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D7E5EA" w14:textId="77777777" w:rsidR="002461E0" w:rsidRPr="00BA1C84" w:rsidRDefault="002461E0" w:rsidP="00CC0725">
      <w:pPr>
        <w:autoSpaceDE w:val="0"/>
        <w:autoSpaceDN w:val="0"/>
        <w:adjustRightInd w:val="0"/>
        <w:rPr>
          <w:rFonts w:ascii="Times New Roman" w:hAnsi="Times New Roman" w:cs="Times New Roman"/>
          <w:b/>
          <w:iCs/>
          <w:sz w:val="16"/>
          <w:szCs w:val="16"/>
        </w:rPr>
      </w:pPr>
    </w:p>
    <w:p w14:paraId="269C31BA" w14:textId="77777777" w:rsidR="003B1B02" w:rsidRPr="00A4513E" w:rsidRDefault="00BA1C84" w:rsidP="00CC0725">
      <w:pPr>
        <w:autoSpaceDE w:val="0"/>
        <w:autoSpaceDN w:val="0"/>
        <w:adjustRightInd w:val="0"/>
        <w:jc w:val="center"/>
        <w:rPr>
          <w:rFonts w:ascii="Times New Roman" w:hAnsi="Times New Roman" w:cs="Times New Roman"/>
          <w:b/>
          <w:iCs/>
          <w:sz w:val="24"/>
          <w:szCs w:val="24"/>
        </w:rPr>
      </w:pPr>
      <w:r w:rsidRPr="00A4513E">
        <w:rPr>
          <w:rFonts w:ascii="Times New Roman" w:hAnsi="Times New Roman" w:cs="Times New Roman"/>
          <w:b/>
          <w:iCs/>
          <w:sz w:val="24"/>
          <w:szCs w:val="24"/>
        </w:rPr>
        <w:t>ANNEX 16</w:t>
      </w:r>
    </w:p>
    <w:p w14:paraId="512C7FBD" w14:textId="77777777" w:rsidR="003B1B02" w:rsidRPr="00BA1C84" w:rsidRDefault="003B1B02" w:rsidP="00CC0725">
      <w:pPr>
        <w:autoSpaceDE w:val="0"/>
        <w:autoSpaceDN w:val="0"/>
        <w:adjustRightInd w:val="0"/>
        <w:rPr>
          <w:rFonts w:ascii="Times New Roman" w:hAnsi="Times New Roman" w:cs="Times New Roman"/>
          <w:iCs/>
          <w:color w:val="000000"/>
          <w:sz w:val="16"/>
          <w:szCs w:val="16"/>
        </w:rPr>
      </w:pPr>
    </w:p>
    <w:p w14:paraId="332D6754" w14:textId="77777777" w:rsidR="00F76F5A" w:rsidRPr="00A4513E" w:rsidRDefault="00BA1C84" w:rsidP="00E17AC2">
      <w:pPr>
        <w:autoSpaceDE w:val="0"/>
        <w:autoSpaceDN w:val="0"/>
        <w:adjustRightInd w:val="0"/>
        <w:jc w:val="center"/>
        <w:rPr>
          <w:rFonts w:ascii="Times New Roman" w:eastAsiaTheme="minorHAnsi" w:hAnsi="Times New Roman" w:cs="Times New Roman"/>
          <w:b/>
          <w:bCs/>
          <w:color w:val="000000"/>
          <w:sz w:val="20"/>
          <w:szCs w:val="20"/>
          <w:lang w:val="en-IE" w:eastAsia="en-US"/>
        </w:rPr>
      </w:pPr>
      <w:r w:rsidRPr="00A4513E">
        <w:rPr>
          <w:rFonts w:ascii="Times New Roman" w:eastAsiaTheme="minorHAnsi" w:hAnsi="Times New Roman" w:cs="Times New Roman"/>
          <w:b/>
          <w:bCs/>
          <w:color w:val="000000"/>
          <w:sz w:val="20"/>
          <w:szCs w:val="20"/>
          <w:lang w:val="en-IE" w:eastAsia="en-US"/>
        </w:rPr>
        <w:t>SECURITIES NOTE FOR SECONDARY ISSUANCES OF NON-EQUITY SECURITIES</w:t>
      </w:r>
    </w:p>
    <w:p w14:paraId="6FE1CA0B" w14:textId="77777777" w:rsidR="00BA1C84" w:rsidRPr="00BA1C84" w:rsidRDefault="00BA1C84" w:rsidP="00E17AC2">
      <w:pPr>
        <w:autoSpaceDE w:val="0"/>
        <w:autoSpaceDN w:val="0"/>
        <w:adjustRightInd w:val="0"/>
        <w:jc w:val="center"/>
        <w:rPr>
          <w:rFonts w:ascii="Times New Roman" w:eastAsiaTheme="minorHAnsi" w:hAnsi="Times New Roman" w:cs="Times New Roman"/>
          <w:b/>
          <w:bCs/>
          <w:color w:val="000000"/>
          <w:sz w:val="16"/>
          <w:szCs w:val="16"/>
          <w:lang w:val="en-IE" w:eastAsia="en-US"/>
        </w:rPr>
      </w:pPr>
    </w:p>
    <w:p w14:paraId="306ACD11" w14:textId="77777777" w:rsidR="000834FD" w:rsidRDefault="000834FD" w:rsidP="00CC0725">
      <w:pPr>
        <w:autoSpaceDE w:val="0"/>
        <w:autoSpaceDN w:val="0"/>
        <w:adjustRightInd w:val="0"/>
        <w:rPr>
          <w:rFonts w:ascii="Times New Roman" w:hAnsi="Times New Roman" w:cs="Times New Roman"/>
          <w:color w:val="000000"/>
          <w:sz w:val="16"/>
          <w:szCs w:val="16"/>
        </w:rPr>
      </w:pPr>
    </w:p>
    <w:tbl>
      <w:tblPr>
        <w:tblStyle w:val="Grigliatabella"/>
        <w:tblW w:w="9639" w:type="dxa"/>
        <w:tblInd w:w="-5" w:type="dxa"/>
        <w:tblLook w:val="04A0" w:firstRow="1" w:lastRow="0" w:firstColumn="1" w:lastColumn="0" w:noHBand="0" w:noVBand="1"/>
      </w:tblPr>
      <w:tblGrid>
        <w:gridCol w:w="4111"/>
        <w:gridCol w:w="5528"/>
      </w:tblGrid>
      <w:tr w:rsidR="00A4513E" w:rsidRPr="00442DA2" w14:paraId="03417725" w14:textId="77777777" w:rsidTr="008142F1">
        <w:tc>
          <w:tcPr>
            <w:tcW w:w="4111" w:type="dxa"/>
          </w:tcPr>
          <w:p w14:paraId="281FAA15" w14:textId="77777777" w:rsidR="00A4513E" w:rsidRPr="00E35571" w:rsidRDefault="00A4513E" w:rsidP="008142F1">
            <w:pPr>
              <w:autoSpaceDE w:val="0"/>
              <w:autoSpaceDN w:val="0"/>
              <w:adjustRightInd w:val="0"/>
              <w:rPr>
                <w:rFonts w:ascii="Times New Roman" w:hAnsi="Times New Roman" w:cs="Times New Roman"/>
                <w:i/>
                <w:iCs/>
                <w:color w:val="000000"/>
                <w:sz w:val="24"/>
                <w:szCs w:val="24"/>
              </w:rPr>
            </w:pPr>
            <w:r w:rsidRPr="005F57B9">
              <w:rPr>
                <w:rFonts w:ascii="Times New Roman" w:hAnsi="Times New Roman" w:cs="Times New Roman"/>
                <w:i/>
                <w:iCs/>
                <w:color w:val="000000"/>
                <w:sz w:val="24"/>
                <w:szCs w:val="24"/>
              </w:rPr>
              <w:t>Issuer Name</w:t>
            </w:r>
          </w:p>
        </w:tc>
        <w:tc>
          <w:tcPr>
            <w:tcW w:w="5528" w:type="dxa"/>
          </w:tcPr>
          <w:p w14:paraId="61CCA777" w14:textId="77777777" w:rsidR="00A4513E" w:rsidRPr="00E35571" w:rsidRDefault="00A4513E" w:rsidP="008142F1">
            <w:pPr>
              <w:autoSpaceDE w:val="0"/>
              <w:autoSpaceDN w:val="0"/>
              <w:adjustRightInd w:val="0"/>
              <w:rPr>
                <w:rFonts w:ascii="Times New Roman" w:hAnsi="Times New Roman" w:cs="Times New Roman"/>
                <w:i/>
                <w:iCs/>
                <w:color w:val="000000"/>
                <w:sz w:val="24"/>
                <w:szCs w:val="24"/>
              </w:rPr>
            </w:pPr>
          </w:p>
        </w:tc>
      </w:tr>
      <w:tr w:rsidR="00A4513E" w:rsidRPr="00442DA2" w14:paraId="0951B3A0" w14:textId="77777777" w:rsidTr="008142F1">
        <w:tc>
          <w:tcPr>
            <w:tcW w:w="4111" w:type="dxa"/>
          </w:tcPr>
          <w:p w14:paraId="01848409" w14:textId="77777777" w:rsidR="00A4513E" w:rsidRPr="005F57B9" w:rsidRDefault="00A4513E" w:rsidP="008142F1">
            <w:pPr>
              <w:autoSpaceDE w:val="0"/>
              <w:autoSpaceDN w:val="0"/>
              <w:adjustRightInd w:val="0"/>
              <w:rPr>
                <w:rFonts w:ascii="Times New Roman" w:hAnsi="Times New Roman" w:cs="Times New Roman"/>
                <w:i/>
                <w:iCs/>
                <w:color w:val="000000"/>
                <w:sz w:val="24"/>
                <w:szCs w:val="24"/>
              </w:rPr>
            </w:pPr>
            <w:r w:rsidRPr="00833A6C">
              <w:rPr>
                <w:rFonts w:ascii="Times New Roman" w:hAnsi="Times New Roman" w:cs="Times New Roman"/>
                <w:i/>
                <w:iCs/>
                <w:color w:val="000000"/>
                <w:sz w:val="24"/>
                <w:szCs w:val="24"/>
              </w:rPr>
              <w:t xml:space="preserve">Transaction Name </w:t>
            </w:r>
            <w:r w:rsidRPr="00833A6C">
              <w:rPr>
                <w:rFonts w:ascii="Times New Roman" w:hAnsi="Times New Roman" w:cs="Times New Roman"/>
                <w:i/>
                <w:iCs/>
                <w:color w:val="000000"/>
                <w:sz w:val="20"/>
                <w:szCs w:val="20"/>
              </w:rPr>
              <w:t>(if applicable)</w:t>
            </w:r>
          </w:p>
        </w:tc>
        <w:tc>
          <w:tcPr>
            <w:tcW w:w="5528" w:type="dxa"/>
          </w:tcPr>
          <w:p w14:paraId="53CA0C96" w14:textId="77777777" w:rsidR="00A4513E" w:rsidRPr="00E35571" w:rsidRDefault="00A4513E" w:rsidP="008142F1">
            <w:pPr>
              <w:autoSpaceDE w:val="0"/>
              <w:autoSpaceDN w:val="0"/>
              <w:adjustRightInd w:val="0"/>
              <w:rPr>
                <w:rFonts w:ascii="Times New Roman" w:hAnsi="Times New Roman" w:cs="Times New Roman"/>
                <w:i/>
                <w:iCs/>
                <w:color w:val="000000"/>
                <w:sz w:val="24"/>
                <w:szCs w:val="24"/>
              </w:rPr>
            </w:pPr>
          </w:p>
        </w:tc>
      </w:tr>
      <w:tr w:rsidR="00A4513E" w:rsidRPr="00442DA2" w14:paraId="54BD9C0B" w14:textId="77777777" w:rsidTr="008142F1">
        <w:tc>
          <w:tcPr>
            <w:tcW w:w="4111" w:type="dxa"/>
          </w:tcPr>
          <w:p w14:paraId="1E64BF65" w14:textId="7CB144F1" w:rsidR="00A4513E" w:rsidRPr="005F57B9" w:rsidRDefault="00A4513E" w:rsidP="008142F1">
            <w:pPr>
              <w:autoSpaceDE w:val="0"/>
              <w:autoSpaceDN w:val="0"/>
              <w:adjustRightInd w:val="0"/>
              <w:rPr>
                <w:rFonts w:ascii="Times New Roman" w:hAnsi="Times New Roman" w:cs="Times New Roman"/>
                <w:i/>
                <w:iCs/>
                <w:color w:val="000000"/>
                <w:sz w:val="24"/>
                <w:szCs w:val="24"/>
              </w:rPr>
            </w:pPr>
            <w:r w:rsidRPr="005F57B9">
              <w:rPr>
                <w:rFonts w:ascii="Times New Roman" w:hAnsi="Times New Roman" w:cs="Times New Roman"/>
                <w:i/>
                <w:iCs/>
                <w:color w:val="000000"/>
                <w:sz w:val="24"/>
                <w:szCs w:val="24"/>
              </w:rPr>
              <w:t>Date Submitted</w:t>
            </w:r>
          </w:p>
        </w:tc>
        <w:tc>
          <w:tcPr>
            <w:tcW w:w="5528" w:type="dxa"/>
          </w:tcPr>
          <w:p w14:paraId="1A0F36FF" w14:textId="77777777" w:rsidR="00A4513E" w:rsidRPr="00E35571" w:rsidRDefault="00A4513E" w:rsidP="008142F1">
            <w:pPr>
              <w:autoSpaceDE w:val="0"/>
              <w:autoSpaceDN w:val="0"/>
              <w:adjustRightInd w:val="0"/>
              <w:rPr>
                <w:rFonts w:ascii="Times New Roman" w:hAnsi="Times New Roman" w:cs="Times New Roman"/>
                <w:i/>
                <w:iCs/>
                <w:color w:val="000000"/>
                <w:sz w:val="24"/>
                <w:szCs w:val="24"/>
              </w:rPr>
            </w:pPr>
          </w:p>
        </w:tc>
      </w:tr>
    </w:tbl>
    <w:p w14:paraId="6E3FF0CE" w14:textId="77777777" w:rsidR="00A4513E" w:rsidRDefault="00A4513E" w:rsidP="00CC0725">
      <w:pPr>
        <w:autoSpaceDE w:val="0"/>
        <w:autoSpaceDN w:val="0"/>
        <w:adjustRightInd w:val="0"/>
        <w:rPr>
          <w:rFonts w:ascii="Times New Roman" w:hAnsi="Times New Roman" w:cs="Times New Roman"/>
          <w:color w:val="000000"/>
          <w:sz w:val="16"/>
          <w:szCs w:val="16"/>
        </w:rPr>
      </w:pPr>
    </w:p>
    <w:p w14:paraId="4F315EC3" w14:textId="77777777" w:rsidR="00A4513E" w:rsidRPr="00BA1C84" w:rsidRDefault="00A4513E" w:rsidP="00CC0725">
      <w:pPr>
        <w:autoSpaceDE w:val="0"/>
        <w:autoSpaceDN w:val="0"/>
        <w:adjustRightInd w:val="0"/>
        <w:rPr>
          <w:rFonts w:ascii="Times New Roman" w:hAnsi="Times New Roman" w:cs="Times New Roman"/>
          <w:color w:val="000000"/>
          <w:sz w:val="16"/>
          <w:szCs w:val="16"/>
        </w:rPr>
      </w:pPr>
    </w:p>
    <w:tbl>
      <w:tblPr>
        <w:tblW w:w="5343"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555"/>
        <w:gridCol w:w="3402"/>
        <w:gridCol w:w="993"/>
        <w:gridCol w:w="567"/>
        <w:gridCol w:w="1133"/>
        <w:gridCol w:w="1984"/>
      </w:tblGrid>
      <w:tr w:rsidR="006E411C" w:rsidRPr="00BA1C84" w14:paraId="5F9B2E61" w14:textId="77777777" w:rsidTr="00CE5D21">
        <w:trPr>
          <w:tblCellSpacing w:w="0" w:type="dxa"/>
          <w:jc w:val="center"/>
        </w:trPr>
        <w:tc>
          <w:tcPr>
            <w:tcW w:w="4957" w:type="dxa"/>
            <w:gridSpan w:val="2"/>
            <w:vMerge w:val="restart"/>
            <w:shd w:val="clear" w:color="auto" w:fill="DBE5F1" w:themeFill="accent1" w:themeFillTint="33"/>
          </w:tcPr>
          <w:p w14:paraId="157F6A94" w14:textId="77777777" w:rsidR="006E411C" w:rsidRPr="002F593B" w:rsidRDefault="006E411C" w:rsidP="00BA1C84">
            <w:pPr>
              <w:spacing w:before="60" w:after="60"/>
              <w:jc w:val="left"/>
              <w:rPr>
                <w:rFonts w:ascii="Times New Roman" w:eastAsia="Times New Roman" w:hAnsi="Times New Roman" w:cs="Times New Roman"/>
                <w:b/>
                <w:color w:val="000000"/>
                <w:sz w:val="16"/>
                <w:szCs w:val="16"/>
                <w:lang w:val="en-IE" w:eastAsia="en-IE"/>
              </w:rPr>
            </w:pPr>
          </w:p>
        </w:tc>
        <w:tc>
          <w:tcPr>
            <w:tcW w:w="993" w:type="dxa"/>
            <w:vMerge w:val="restart"/>
            <w:shd w:val="clear" w:color="auto" w:fill="DBE5F1" w:themeFill="accent1" w:themeFillTint="33"/>
          </w:tcPr>
          <w:p w14:paraId="54286BC8" w14:textId="348A8B90" w:rsidR="006E411C" w:rsidRPr="002F593B" w:rsidRDefault="006E411C" w:rsidP="006E411C">
            <w:pPr>
              <w:spacing w:before="60" w:after="60"/>
              <w:jc w:val="center"/>
              <w:rPr>
                <w:rFonts w:ascii="Times New Roman" w:eastAsia="Times New Roman" w:hAnsi="Times New Roman" w:cs="Times New Roman"/>
                <w:b/>
                <w:color w:val="000000"/>
                <w:sz w:val="16"/>
                <w:szCs w:val="16"/>
                <w:lang w:val="en-IE" w:eastAsia="en-IE"/>
              </w:rPr>
            </w:pPr>
            <w:r w:rsidRPr="006E411C">
              <w:rPr>
                <w:rFonts w:ascii="Calibri" w:eastAsia="Times New Roman" w:hAnsi="Calibri" w:cs="Calibri"/>
                <w:b/>
                <w:bCs/>
                <w:color w:val="000000"/>
                <w:lang w:eastAsia="it-IT"/>
              </w:rPr>
              <w:t>Category</w:t>
            </w:r>
          </w:p>
        </w:tc>
        <w:tc>
          <w:tcPr>
            <w:tcW w:w="1700" w:type="dxa"/>
            <w:gridSpan w:val="2"/>
            <w:shd w:val="clear" w:color="auto" w:fill="DBE5F1" w:themeFill="accent1" w:themeFillTint="33"/>
          </w:tcPr>
          <w:p w14:paraId="75A5D6F5" w14:textId="065BF52B" w:rsidR="006E411C" w:rsidRDefault="006E411C" w:rsidP="006E411C">
            <w:pPr>
              <w:jc w:val="center"/>
              <w:rPr>
                <w:rFonts w:ascii="Calibri" w:eastAsia="Times New Roman" w:hAnsi="Calibri" w:cs="Calibri"/>
                <w:b/>
                <w:bCs/>
                <w:color w:val="000000"/>
                <w:lang w:eastAsia="it-IT"/>
              </w:rPr>
            </w:pPr>
            <w:r w:rsidRPr="00BA3290">
              <w:rPr>
                <w:rFonts w:ascii="Calibri" w:eastAsia="Times New Roman" w:hAnsi="Calibri" w:cs="Calibri"/>
                <w:b/>
                <w:bCs/>
                <w:color w:val="000000"/>
                <w:lang w:eastAsia="it-IT"/>
              </w:rPr>
              <w:t>List of cross references</w:t>
            </w:r>
          </w:p>
          <w:p w14:paraId="76346A0A" w14:textId="10D91983" w:rsidR="006E411C" w:rsidRPr="00BA3290" w:rsidRDefault="006E411C" w:rsidP="006E411C">
            <w:pPr>
              <w:jc w:val="center"/>
              <w:rPr>
                <w:rFonts w:ascii="Calibri" w:eastAsia="Times New Roman" w:hAnsi="Calibri" w:cs="Calibri"/>
                <w:i/>
                <w:iCs/>
                <w:color w:val="000000"/>
                <w:sz w:val="16"/>
                <w:szCs w:val="16"/>
                <w:lang w:eastAsia="it-IT"/>
              </w:rPr>
            </w:pPr>
            <w:r w:rsidRPr="00BA3290">
              <w:rPr>
                <w:rFonts w:ascii="Calibri" w:eastAsia="Times New Roman" w:hAnsi="Calibri" w:cs="Calibri"/>
                <w:i/>
                <w:iCs/>
                <w:color w:val="000000"/>
                <w:sz w:val="16"/>
                <w:szCs w:val="16"/>
                <w:lang w:eastAsia="it-IT"/>
              </w:rPr>
              <w:t>(where applicable)</w:t>
            </w:r>
          </w:p>
          <w:p w14:paraId="176C6618" w14:textId="53D4F758" w:rsidR="006E411C" w:rsidRPr="002F593B" w:rsidRDefault="006E411C" w:rsidP="006E411C">
            <w:pPr>
              <w:spacing w:before="60" w:after="60"/>
              <w:jc w:val="center"/>
              <w:rPr>
                <w:rFonts w:ascii="Times New Roman" w:eastAsia="Times New Roman" w:hAnsi="Times New Roman" w:cs="Times New Roman"/>
                <w:b/>
                <w:color w:val="000000"/>
                <w:sz w:val="16"/>
                <w:szCs w:val="16"/>
                <w:lang w:val="en-IE" w:eastAsia="en-IE"/>
              </w:rPr>
            </w:pPr>
            <w:r w:rsidRPr="006A2F45">
              <w:rPr>
                <w:rFonts w:ascii="Calibri" w:eastAsia="Times New Roman" w:hAnsi="Calibri" w:cs="Calibri"/>
                <w:b/>
                <w:bCs/>
                <w:color w:val="000000"/>
                <w:lang w:eastAsia="it-IT"/>
              </w:rPr>
              <w:t>(1)</w:t>
            </w:r>
          </w:p>
        </w:tc>
        <w:tc>
          <w:tcPr>
            <w:tcW w:w="1984" w:type="dxa"/>
            <w:vMerge w:val="restart"/>
            <w:shd w:val="clear" w:color="auto" w:fill="DBE5F1" w:themeFill="accent1" w:themeFillTint="33"/>
          </w:tcPr>
          <w:p w14:paraId="7F57938C" w14:textId="77777777" w:rsidR="006E411C" w:rsidRDefault="006E411C" w:rsidP="006E411C">
            <w:pPr>
              <w:jc w:val="center"/>
              <w:rPr>
                <w:rFonts w:ascii="Calibri" w:eastAsia="Times New Roman" w:hAnsi="Calibri" w:cs="Calibri"/>
                <w:b/>
                <w:bCs/>
                <w:color w:val="000000"/>
                <w:lang w:eastAsia="it-IT"/>
              </w:rPr>
            </w:pPr>
            <w:r w:rsidRPr="0019119A">
              <w:rPr>
                <w:rFonts w:ascii="Calibri" w:eastAsia="Times New Roman" w:hAnsi="Calibri" w:cs="Calibri"/>
                <w:b/>
                <w:bCs/>
                <w:color w:val="000000"/>
                <w:lang w:eastAsia="it-IT"/>
              </w:rPr>
              <w:t>Comment</w:t>
            </w:r>
          </w:p>
          <w:p w14:paraId="349552ED" w14:textId="5DC4632F" w:rsidR="006E411C" w:rsidRPr="002F593B" w:rsidRDefault="006E411C" w:rsidP="006E411C">
            <w:pPr>
              <w:spacing w:before="60" w:after="60"/>
              <w:jc w:val="center"/>
              <w:rPr>
                <w:rFonts w:ascii="Times New Roman" w:eastAsia="Times New Roman" w:hAnsi="Times New Roman" w:cs="Times New Roman"/>
                <w:b/>
                <w:color w:val="000000"/>
                <w:sz w:val="16"/>
                <w:szCs w:val="16"/>
                <w:lang w:val="en-IE" w:eastAsia="en-IE"/>
              </w:rPr>
            </w:pPr>
            <w:r w:rsidRPr="006A2F45">
              <w:rPr>
                <w:rFonts w:ascii="Calibri" w:eastAsia="Times New Roman" w:hAnsi="Calibri" w:cs="Calibri"/>
                <w:b/>
                <w:bCs/>
                <w:color w:val="000000"/>
                <w:lang w:eastAsia="it-IT"/>
              </w:rPr>
              <w:t>(</w:t>
            </w:r>
            <w:r>
              <w:rPr>
                <w:rFonts w:ascii="Calibri" w:eastAsia="Times New Roman" w:hAnsi="Calibri" w:cs="Calibri"/>
                <w:b/>
                <w:bCs/>
                <w:color w:val="000000"/>
                <w:lang w:eastAsia="it-IT"/>
              </w:rPr>
              <w:t>2</w:t>
            </w:r>
            <w:r w:rsidRPr="006A2F45">
              <w:rPr>
                <w:rFonts w:ascii="Calibri" w:eastAsia="Times New Roman" w:hAnsi="Calibri" w:cs="Calibri"/>
                <w:b/>
                <w:bCs/>
                <w:color w:val="000000"/>
                <w:lang w:eastAsia="it-IT"/>
              </w:rPr>
              <w:t>)</w:t>
            </w:r>
          </w:p>
        </w:tc>
      </w:tr>
      <w:tr w:rsidR="006E411C" w:rsidRPr="00BA1C84" w14:paraId="38DA3BE3" w14:textId="77777777" w:rsidTr="00CE5D21">
        <w:trPr>
          <w:tblCellSpacing w:w="0" w:type="dxa"/>
          <w:jc w:val="center"/>
        </w:trPr>
        <w:tc>
          <w:tcPr>
            <w:tcW w:w="4957" w:type="dxa"/>
            <w:gridSpan w:val="2"/>
            <w:vMerge/>
            <w:shd w:val="clear" w:color="auto" w:fill="D9D9D9" w:themeFill="background1" w:themeFillShade="D9"/>
          </w:tcPr>
          <w:p w14:paraId="7ADAAAE8" w14:textId="77777777" w:rsidR="006E411C" w:rsidRPr="002F593B" w:rsidRDefault="006E411C" w:rsidP="006E411C">
            <w:pPr>
              <w:spacing w:before="60" w:after="60"/>
              <w:jc w:val="left"/>
              <w:rPr>
                <w:rFonts w:ascii="Times New Roman" w:eastAsia="Times New Roman" w:hAnsi="Times New Roman" w:cs="Times New Roman"/>
                <w:b/>
                <w:color w:val="000000"/>
                <w:sz w:val="16"/>
                <w:szCs w:val="16"/>
                <w:lang w:val="en-IE" w:eastAsia="en-IE"/>
              </w:rPr>
            </w:pPr>
          </w:p>
        </w:tc>
        <w:tc>
          <w:tcPr>
            <w:tcW w:w="993" w:type="dxa"/>
            <w:vMerge/>
            <w:shd w:val="clear" w:color="auto" w:fill="D9D9D9" w:themeFill="background1" w:themeFillShade="D9"/>
          </w:tcPr>
          <w:p w14:paraId="31DB74BA" w14:textId="77777777" w:rsidR="006E411C" w:rsidRPr="002F593B" w:rsidRDefault="006E411C" w:rsidP="006E411C">
            <w:pPr>
              <w:spacing w:before="60" w:after="60"/>
              <w:jc w:val="left"/>
              <w:rPr>
                <w:rFonts w:ascii="Times New Roman" w:eastAsia="Times New Roman" w:hAnsi="Times New Roman" w:cs="Times New Roman"/>
                <w:b/>
                <w:color w:val="000000"/>
                <w:sz w:val="16"/>
                <w:szCs w:val="16"/>
                <w:lang w:val="en-IE" w:eastAsia="en-IE"/>
              </w:rPr>
            </w:pPr>
          </w:p>
        </w:tc>
        <w:tc>
          <w:tcPr>
            <w:tcW w:w="567" w:type="dxa"/>
            <w:shd w:val="clear" w:color="auto" w:fill="DBE5F1" w:themeFill="accent1" w:themeFillTint="33"/>
          </w:tcPr>
          <w:p w14:paraId="4B19D385" w14:textId="0B0E0A39" w:rsidR="006E411C" w:rsidRPr="002F593B" w:rsidRDefault="006E411C" w:rsidP="006E411C">
            <w:pPr>
              <w:spacing w:before="60" w:after="60"/>
              <w:jc w:val="center"/>
              <w:rPr>
                <w:rFonts w:ascii="Times New Roman" w:eastAsia="Times New Roman" w:hAnsi="Times New Roman" w:cs="Times New Roman"/>
                <w:b/>
                <w:color w:val="000000"/>
                <w:sz w:val="16"/>
                <w:szCs w:val="16"/>
                <w:lang w:val="en-IE" w:eastAsia="en-IE"/>
              </w:rPr>
            </w:pPr>
            <w:r w:rsidRPr="006A2F45">
              <w:rPr>
                <w:rFonts w:ascii="Calibri" w:eastAsia="Times New Roman" w:hAnsi="Calibri" w:cs="Calibri"/>
                <w:b/>
                <w:bCs/>
                <w:color w:val="000000"/>
                <w:lang w:eastAsia="it-IT"/>
              </w:rPr>
              <w:t>Pag</w:t>
            </w:r>
            <w:r>
              <w:rPr>
                <w:rFonts w:ascii="Calibri" w:eastAsia="Times New Roman" w:hAnsi="Calibri" w:cs="Calibri"/>
                <w:b/>
                <w:bCs/>
                <w:color w:val="000000"/>
                <w:lang w:eastAsia="it-IT"/>
              </w:rPr>
              <w:t>e</w:t>
            </w:r>
          </w:p>
        </w:tc>
        <w:tc>
          <w:tcPr>
            <w:tcW w:w="1133" w:type="dxa"/>
            <w:shd w:val="clear" w:color="auto" w:fill="DBE5F1" w:themeFill="accent1" w:themeFillTint="33"/>
          </w:tcPr>
          <w:p w14:paraId="38D467E3" w14:textId="34AAE820" w:rsidR="006E411C" w:rsidRPr="002F593B" w:rsidRDefault="006E411C" w:rsidP="006E411C">
            <w:pPr>
              <w:spacing w:before="60" w:after="60"/>
              <w:jc w:val="center"/>
              <w:rPr>
                <w:rFonts w:ascii="Times New Roman" w:eastAsia="Times New Roman" w:hAnsi="Times New Roman" w:cs="Times New Roman"/>
                <w:b/>
                <w:color w:val="000000"/>
                <w:sz w:val="16"/>
                <w:szCs w:val="16"/>
                <w:lang w:val="en-IE" w:eastAsia="en-IE"/>
              </w:rPr>
            </w:pPr>
            <w:r w:rsidRPr="006A2F45">
              <w:rPr>
                <w:rFonts w:ascii="Calibri" w:eastAsia="Times New Roman" w:hAnsi="Calibri" w:cs="Calibri"/>
                <w:b/>
                <w:bCs/>
                <w:color w:val="000000"/>
                <w:lang w:eastAsia="it-IT"/>
              </w:rPr>
              <w:t>Par.</w:t>
            </w:r>
          </w:p>
        </w:tc>
        <w:tc>
          <w:tcPr>
            <w:tcW w:w="1984" w:type="dxa"/>
            <w:vMerge/>
            <w:shd w:val="clear" w:color="auto" w:fill="D9D9D9" w:themeFill="background1" w:themeFillShade="D9"/>
          </w:tcPr>
          <w:p w14:paraId="47A24FBF" w14:textId="77777777" w:rsidR="006E411C" w:rsidRPr="002F593B" w:rsidRDefault="006E411C" w:rsidP="006E411C">
            <w:pPr>
              <w:spacing w:before="60" w:after="60"/>
              <w:jc w:val="left"/>
              <w:rPr>
                <w:rFonts w:ascii="Times New Roman" w:eastAsia="Times New Roman" w:hAnsi="Times New Roman" w:cs="Times New Roman"/>
                <w:b/>
                <w:color w:val="000000"/>
                <w:sz w:val="16"/>
                <w:szCs w:val="16"/>
                <w:lang w:val="en-IE" w:eastAsia="en-IE"/>
              </w:rPr>
            </w:pPr>
          </w:p>
        </w:tc>
      </w:tr>
      <w:tr w:rsidR="00BA1C84" w:rsidRPr="00BA1C84" w14:paraId="5AAE6A5A" w14:textId="77777777" w:rsidTr="00CE5D21">
        <w:trPr>
          <w:tblCellSpacing w:w="0" w:type="dxa"/>
          <w:jc w:val="center"/>
        </w:trPr>
        <w:tc>
          <w:tcPr>
            <w:tcW w:w="1555" w:type="dxa"/>
            <w:shd w:val="clear" w:color="auto" w:fill="D9D9D9" w:themeFill="background1" w:themeFillShade="D9"/>
          </w:tcPr>
          <w:p w14:paraId="27F0DC31" w14:textId="77777777" w:rsidR="00BA1C84" w:rsidRPr="002F593B" w:rsidRDefault="00BA1C84" w:rsidP="00BA1C84">
            <w:pPr>
              <w:spacing w:before="60" w:after="60"/>
              <w:jc w:val="left"/>
              <w:rPr>
                <w:rFonts w:ascii="Times New Roman" w:eastAsia="Times New Roman" w:hAnsi="Times New Roman" w:cs="Times New Roman"/>
                <w:b/>
                <w:color w:val="000000"/>
                <w:sz w:val="16"/>
                <w:szCs w:val="16"/>
                <w:lang w:val="en-IE" w:eastAsia="en-IE"/>
              </w:rPr>
            </w:pPr>
            <w:r w:rsidRPr="002F593B">
              <w:rPr>
                <w:rFonts w:ascii="Times New Roman" w:eastAsia="Times New Roman" w:hAnsi="Times New Roman" w:cs="Times New Roman"/>
                <w:b/>
                <w:color w:val="000000"/>
                <w:sz w:val="16"/>
                <w:szCs w:val="16"/>
                <w:lang w:val="en-IE" w:eastAsia="en-IE"/>
              </w:rPr>
              <w:t>SECTION 1</w:t>
            </w:r>
          </w:p>
        </w:tc>
        <w:tc>
          <w:tcPr>
            <w:tcW w:w="3402" w:type="dxa"/>
            <w:shd w:val="clear" w:color="auto" w:fill="D9D9D9" w:themeFill="background1" w:themeFillShade="D9"/>
          </w:tcPr>
          <w:p w14:paraId="5E3C1938" w14:textId="77777777" w:rsidR="00BA1C84" w:rsidRPr="002F593B" w:rsidRDefault="00BA1C84" w:rsidP="00CE5D21">
            <w:pPr>
              <w:spacing w:before="60" w:after="60"/>
              <w:rPr>
                <w:rFonts w:ascii="Times New Roman" w:eastAsia="Times New Roman" w:hAnsi="Times New Roman" w:cs="Times New Roman"/>
                <w:b/>
                <w:color w:val="000000"/>
                <w:sz w:val="16"/>
                <w:szCs w:val="16"/>
                <w:lang w:val="en-IE" w:eastAsia="en-IE"/>
              </w:rPr>
            </w:pPr>
            <w:r w:rsidRPr="002F593B">
              <w:rPr>
                <w:rFonts w:ascii="Times New Roman" w:eastAsia="Times New Roman" w:hAnsi="Times New Roman" w:cs="Times New Roman"/>
                <w:b/>
                <w:color w:val="000000"/>
                <w:sz w:val="16"/>
                <w:szCs w:val="16"/>
                <w:lang w:val="en-IE" w:eastAsia="en-IE"/>
              </w:rPr>
              <w:t xml:space="preserve">PERSONS RESPONSIBLE, </w:t>
            </w:r>
            <w:proofErr w:type="gramStart"/>
            <w:r w:rsidRPr="002F593B">
              <w:rPr>
                <w:rFonts w:ascii="Times New Roman" w:eastAsia="Times New Roman" w:hAnsi="Times New Roman" w:cs="Times New Roman"/>
                <w:b/>
                <w:color w:val="000000"/>
                <w:sz w:val="16"/>
                <w:szCs w:val="16"/>
                <w:lang w:val="en-IE" w:eastAsia="en-IE"/>
              </w:rPr>
              <w:t>THIRD PARTY</w:t>
            </w:r>
            <w:proofErr w:type="gramEnd"/>
            <w:r w:rsidRPr="002F593B">
              <w:rPr>
                <w:rFonts w:ascii="Times New Roman" w:eastAsia="Times New Roman" w:hAnsi="Times New Roman" w:cs="Times New Roman"/>
                <w:b/>
                <w:color w:val="000000"/>
                <w:sz w:val="16"/>
                <w:szCs w:val="16"/>
                <w:lang w:val="en-IE" w:eastAsia="en-IE"/>
              </w:rPr>
              <w:t xml:space="preserve"> INFORMATION, EXPERTS’ REPORTS AND COMPETENT AUTHORITY APPROVAL</w:t>
            </w:r>
          </w:p>
        </w:tc>
        <w:tc>
          <w:tcPr>
            <w:tcW w:w="993" w:type="dxa"/>
            <w:shd w:val="clear" w:color="auto" w:fill="D9D9D9" w:themeFill="background1" w:themeFillShade="D9"/>
          </w:tcPr>
          <w:p w14:paraId="42A055E1" w14:textId="77777777" w:rsidR="00BA1C84" w:rsidRPr="002F593B" w:rsidRDefault="00BA1C84" w:rsidP="00BA1C84">
            <w:pPr>
              <w:spacing w:before="60" w:after="60"/>
              <w:jc w:val="left"/>
              <w:rPr>
                <w:rFonts w:ascii="Times New Roman" w:eastAsia="Times New Roman" w:hAnsi="Times New Roman" w:cs="Times New Roman"/>
                <w:b/>
                <w:color w:val="000000"/>
                <w:sz w:val="16"/>
                <w:szCs w:val="16"/>
                <w:lang w:val="en-IE" w:eastAsia="en-IE"/>
              </w:rPr>
            </w:pPr>
          </w:p>
        </w:tc>
        <w:tc>
          <w:tcPr>
            <w:tcW w:w="567" w:type="dxa"/>
            <w:shd w:val="clear" w:color="auto" w:fill="D9D9D9" w:themeFill="background1" w:themeFillShade="D9"/>
          </w:tcPr>
          <w:p w14:paraId="1C0B7F18" w14:textId="77777777" w:rsidR="00BA1C84" w:rsidRPr="002F593B" w:rsidRDefault="00BA1C84" w:rsidP="00BA1C84">
            <w:pPr>
              <w:spacing w:before="60" w:after="60"/>
              <w:jc w:val="left"/>
              <w:rPr>
                <w:rFonts w:ascii="Times New Roman" w:eastAsia="Times New Roman" w:hAnsi="Times New Roman" w:cs="Times New Roman"/>
                <w:b/>
                <w:color w:val="000000"/>
                <w:sz w:val="16"/>
                <w:szCs w:val="16"/>
                <w:lang w:val="en-IE" w:eastAsia="en-IE"/>
              </w:rPr>
            </w:pPr>
          </w:p>
        </w:tc>
        <w:tc>
          <w:tcPr>
            <w:tcW w:w="1133" w:type="dxa"/>
            <w:shd w:val="clear" w:color="auto" w:fill="D9D9D9" w:themeFill="background1" w:themeFillShade="D9"/>
          </w:tcPr>
          <w:p w14:paraId="001773D8" w14:textId="77777777" w:rsidR="00BA1C84" w:rsidRPr="002F593B" w:rsidRDefault="00BA1C84" w:rsidP="00BA1C84">
            <w:pPr>
              <w:spacing w:before="60" w:after="60"/>
              <w:jc w:val="left"/>
              <w:rPr>
                <w:rFonts w:ascii="Times New Roman" w:eastAsia="Times New Roman" w:hAnsi="Times New Roman" w:cs="Times New Roman"/>
                <w:b/>
                <w:color w:val="000000"/>
                <w:sz w:val="16"/>
                <w:szCs w:val="16"/>
                <w:lang w:val="en-IE" w:eastAsia="en-IE"/>
              </w:rPr>
            </w:pPr>
          </w:p>
        </w:tc>
        <w:tc>
          <w:tcPr>
            <w:tcW w:w="1984" w:type="dxa"/>
            <w:shd w:val="clear" w:color="auto" w:fill="D9D9D9" w:themeFill="background1" w:themeFillShade="D9"/>
          </w:tcPr>
          <w:p w14:paraId="1EC3DAD2" w14:textId="77777777" w:rsidR="00BA1C84" w:rsidRPr="002F593B" w:rsidRDefault="00BA1C84" w:rsidP="00BA1C84">
            <w:pPr>
              <w:spacing w:before="60" w:after="60"/>
              <w:jc w:val="left"/>
              <w:rPr>
                <w:rFonts w:ascii="Times New Roman" w:eastAsia="Times New Roman" w:hAnsi="Times New Roman" w:cs="Times New Roman"/>
                <w:b/>
                <w:color w:val="000000"/>
                <w:sz w:val="16"/>
                <w:szCs w:val="16"/>
                <w:lang w:val="en-IE" w:eastAsia="en-IE"/>
              </w:rPr>
            </w:pPr>
          </w:p>
        </w:tc>
      </w:tr>
      <w:tr w:rsidR="00BA1C84" w:rsidRPr="00BA1C84" w14:paraId="2C2A58FE" w14:textId="77777777" w:rsidTr="00CE5D21">
        <w:trPr>
          <w:tblCellSpacing w:w="0" w:type="dxa"/>
          <w:jc w:val="center"/>
        </w:trPr>
        <w:tc>
          <w:tcPr>
            <w:tcW w:w="1555" w:type="dxa"/>
            <w:hideMark/>
          </w:tcPr>
          <w:p w14:paraId="7032F1C8" w14:textId="77777777" w:rsidR="00BA1C84" w:rsidRPr="00BA1C84" w:rsidRDefault="00BA1C84" w:rsidP="00BA1C84">
            <w:pPr>
              <w:spacing w:before="60" w:after="60"/>
              <w:jc w:val="left"/>
              <w:rPr>
                <w:rFonts w:ascii="Times New Roman" w:eastAsia="Times New Roman" w:hAnsi="Times New Roman" w:cs="Times New Roman"/>
                <w:b/>
                <w:color w:val="000000"/>
                <w:sz w:val="16"/>
                <w:szCs w:val="16"/>
                <w:lang w:val="en-IE" w:eastAsia="en-IE"/>
              </w:rPr>
            </w:pPr>
            <w:r w:rsidRPr="00BA1C84">
              <w:rPr>
                <w:rFonts w:ascii="Times New Roman" w:eastAsia="Times New Roman" w:hAnsi="Times New Roman" w:cs="Times New Roman"/>
                <w:b/>
                <w:color w:val="000000"/>
                <w:sz w:val="16"/>
                <w:szCs w:val="16"/>
                <w:lang w:val="en-IE" w:eastAsia="en-IE"/>
              </w:rPr>
              <w:t>Item 1.1</w:t>
            </w:r>
          </w:p>
        </w:tc>
        <w:tc>
          <w:tcPr>
            <w:tcW w:w="3402" w:type="dxa"/>
            <w:hideMark/>
          </w:tcPr>
          <w:p w14:paraId="6D7285DB" w14:textId="77777777" w:rsidR="00BA1C84" w:rsidRPr="00BA1C84" w:rsidRDefault="00BA1C84" w:rsidP="00CE5D21">
            <w:pPr>
              <w:spacing w:before="60" w:after="6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Identify all persons responsible for the information or any parts of it, given in the securities note with, in the latter case, an indication of such parts. In the case of natural persons, including members of the issuer’s administrative, management or supervisory bodies, indicate the name and function of the person; in the case of legal persons indicate the name and registered office.</w:t>
            </w:r>
          </w:p>
        </w:tc>
        <w:tc>
          <w:tcPr>
            <w:tcW w:w="993" w:type="dxa"/>
            <w:hideMark/>
          </w:tcPr>
          <w:p w14:paraId="5D861AAB"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Category A</w:t>
            </w:r>
          </w:p>
        </w:tc>
        <w:tc>
          <w:tcPr>
            <w:tcW w:w="567" w:type="dxa"/>
          </w:tcPr>
          <w:p w14:paraId="7CB9F28D"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049B02AA"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49C1D58D"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7D0B5CC6" w14:textId="77777777" w:rsidTr="00CE5D21">
        <w:trPr>
          <w:tblCellSpacing w:w="0" w:type="dxa"/>
          <w:jc w:val="center"/>
        </w:trPr>
        <w:tc>
          <w:tcPr>
            <w:tcW w:w="1555" w:type="dxa"/>
            <w:hideMark/>
          </w:tcPr>
          <w:p w14:paraId="6FA4C8C9" w14:textId="77777777" w:rsidR="00BA1C84" w:rsidRPr="00BA1C84" w:rsidRDefault="00BA1C84" w:rsidP="00BA1C84">
            <w:pPr>
              <w:spacing w:before="60" w:after="60"/>
              <w:jc w:val="left"/>
              <w:rPr>
                <w:rFonts w:ascii="Times New Roman" w:eastAsia="Times New Roman" w:hAnsi="Times New Roman" w:cs="Times New Roman"/>
                <w:b/>
                <w:color w:val="000000"/>
                <w:sz w:val="16"/>
                <w:szCs w:val="16"/>
                <w:lang w:val="en-IE" w:eastAsia="en-IE"/>
              </w:rPr>
            </w:pPr>
            <w:r w:rsidRPr="00BA1C84">
              <w:rPr>
                <w:rFonts w:ascii="Times New Roman" w:eastAsia="Times New Roman" w:hAnsi="Times New Roman" w:cs="Times New Roman"/>
                <w:b/>
                <w:color w:val="000000"/>
                <w:sz w:val="16"/>
                <w:szCs w:val="16"/>
                <w:lang w:val="en-IE" w:eastAsia="en-IE"/>
              </w:rPr>
              <w:t>Item 1.2</w:t>
            </w:r>
          </w:p>
        </w:tc>
        <w:tc>
          <w:tcPr>
            <w:tcW w:w="3402" w:type="dxa"/>
            <w:hideMark/>
          </w:tcPr>
          <w:p w14:paraId="1FB7AFEC" w14:textId="77777777" w:rsidR="00BA1C84" w:rsidRPr="00BA1C84" w:rsidRDefault="00BA1C84" w:rsidP="00CE5D21">
            <w:pPr>
              <w:spacing w:before="60" w:after="6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A declaration by those responsible for the securities note that to the best of their knowledge, the information contained in the securities note is in accordance with the facts and that the securities note makes no omission likely to affect its import.</w:t>
            </w:r>
          </w:p>
          <w:p w14:paraId="64E4AF99" w14:textId="77777777" w:rsidR="00BA1C84" w:rsidRPr="00BA1C84" w:rsidRDefault="00BA1C84" w:rsidP="00CE5D21">
            <w:pPr>
              <w:spacing w:before="60" w:after="6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Where applicable, a declaration by those responsible for certain parts of the securities note that, to the best of their knowledge, the information contained in those parts of the securities note for which they are responsible is in accordance with the facts and that those parts of the securities note make no omission likely to affect their import.</w:t>
            </w:r>
          </w:p>
        </w:tc>
        <w:tc>
          <w:tcPr>
            <w:tcW w:w="993" w:type="dxa"/>
            <w:hideMark/>
          </w:tcPr>
          <w:p w14:paraId="343169A2"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Category A</w:t>
            </w:r>
          </w:p>
        </w:tc>
        <w:tc>
          <w:tcPr>
            <w:tcW w:w="567" w:type="dxa"/>
          </w:tcPr>
          <w:p w14:paraId="66AE38A7"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44C03F7A"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1E4FF8E0"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0BCB6C63" w14:textId="77777777" w:rsidTr="00CE5D21">
        <w:trPr>
          <w:tblCellSpacing w:w="0" w:type="dxa"/>
          <w:jc w:val="center"/>
        </w:trPr>
        <w:tc>
          <w:tcPr>
            <w:tcW w:w="1555" w:type="dxa"/>
            <w:hideMark/>
          </w:tcPr>
          <w:p w14:paraId="37F308FF" w14:textId="77777777" w:rsidR="00BA1C84" w:rsidRPr="00BA1C84" w:rsidRDefault="00BA1C84" w:rsidP="00BA1C84">
            <w:pPr>
              <w:spacing w:before="60" w:after="60"/>
              <w:jc w:val="left"/>
              <w:rPr>
                <w:rFonts w:ascii="Times New Roman" w:eastAsia="Times New Roman" w:hAnsi="Times New Roman" w:cs="Times New Roman"/>
                <w:b/>
                <w:color w:val="000000"/>
                <w:sz w:val="16"/>
                <w:szCs w:val="16"/>
                <w:lang w:val="en-IE" w:eastAsia="en-IE"/>
              </w:rPr>
            </w:pPr>
            <w:r w:rsidRPr="00BA1C84">
              <w:rPr>
                <w:rFonts w:ascii="Times New Roman" w:eastAsia="Times New Roman" w:hAnsi="Times New Roman" w:cs="Times New Roman"/>
                <w:b/>
                <w:color w:val="000000"/>
                <w:sz w:val="16"/>
                <w:szCs w:val="16"/>
                <w:lang w:val="en-IE" w:eastAsia="en-IE"/>
              </w:rPr>
              <w:t>Item 1.3</w:t>
            </w:r>
          </w:p>
        </w:tc>
        <w:tc>
          <w:tcPr>
            <w:tcW w:w="3402" w:type="dxa"/>
            <w:hideMark/>
          </w:tcPr>
          <w:p w14:paraId="01ACFC3A" w14:textId="77777777" w:rsidR="00BA1C84" w:rsidRPr="00BA1C84" w:rsidRDefault="00BA1C84" w:rsidP="00CE5D21">
            <w:pPr>
              <w:spacing w:before="60" w:after="6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Where a statement or report attributed to a person as an expert is included in the Securities Note, provide the following details for that person:</w:t>
            </w:r>
          </w:p>
          <w:tbl>
            <w:tblPr>
              <w:tblW w:w="5000" w:type="pct"/>
              <w:tblCellSpacing w:w="0" w:type="dxa"/>
              <w:tblLayout w:type="fixed"/>
              <w:tblCellMar>
                <w:left w:w="0" w:type="dxa"/>
                <w:right w:w="0" w:type="dxa"/>
              </w:tblCellMar>
              <w:tblLook w:val="04A0" w:firstRow="1" w:lastRow="0" w:firstColumn="1" w:lastColumn="0" w:noHBand="0" w:noVBand="1"/>
            </w:tblPr>
            <w:tblGrid>
              <w:gridCol w:w="359"/>
              <w:gridCol w:w="130"/>
              <w:gridCol w:w="62"/>
              <w:gridCol w:w="507"/>
              <w:gridCol w:w="2324"/>
            </w:tblGrid>
            <w:tr w:rsidR="00BA1C84" w:rsidRPr="00BA1C84" w14:paraId="2A232720" w14:textId="77777777" w:rsidTr="00CE5D21">
              <w:trPr>
                <w:tblCellSpacing w:w="0" w:type="dxa"/>
              </w:trPr>
              <w:tc>
                <w:tcPr>
                  <w:tcW w:w="1051" w:type="dxa"/>
                  <w:gridSpan w:val="4"/>
                  <w:hideMark/>
                </w:tcPr>
                <w:p w14:paraId="6454EB86"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(a)</w:t>
                  </w:r>
                </w:p>
              </w:tc>
              <w:tc>
                <w:tcPr>
                  <w:tcW w:w="2309" w:type="dxa"/>
                  <w:hideMark/>
                </w:tcPr>
                <w:p w14:paraId="28DC6533"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name;</w:t>
                  </w:r>
                </w:p>
              </w:tc>
            </w:tr>
            <w:tr w:rsidR="00BA1C84" w:rsidRPr="00BA1C84" w14:paraId="40C041DA" w14:textId="77777777" w:rsidTr="00CE5D21">
              <w:trPr>
                <w:tblCellSpacing w:w="0" w:type="dxa"/>
              </w:trPr>
              <w:tc>
                <w:tcPr>
                  <w:tcW w:w="485" w:type="dxa"/>
                  <w:gridSpan w:val="2"/>
                  <w:hideMark/>
                </w:tcPr>
                <w:p w14:paraId="304DA3B5"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(b)</w:t>
                  </w:r>
                </w:p>
              </w:tc>
              <w:tc>
                <w:tcPr>
                  <w:tcW w:w="2875" w:type="dxa"/>
                  <w:gridSpan w:val="3"/>
                  <w:hideMark/>
                </w:tcPr>
                <w:p w14:paraId="2D8E2222"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business address;</w:t>
                  </w:r>
                </w:p>
              </w:tc>
            </w:tr>
            <w:tr w:rsidR="00BA1C84" w:rsidRPr="00BA1C84" w14:paraId="7FE620C7" w14:textId="77777777" w:rsidTr="00CE5D21">
              <w:trPr>
                <w:tblCellSpacing w:w="0" w:type="dxa"/>
              </w:trPr>
              <w:tc>
                <w:tcPr>
                  <w:tcW w:w="547" w:type="dxa"/>
                  <w:gridSpan w:val="3"/>
                  <w:hideMark/>
                </w:tcPr>
                <w:p w14:paraId="00AA7770"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w:t>
                  </w:r>
                </w:p>
              </w:tc>
              <w:tc>
                <w:tcPr>
                  <w:tcW w:w="2813" w:type="dxa"/>
                  <w:gridSpan w:val="2"/>
                  <w:hideMark/>
                </w:tcPr>
                <w:p w14:paraId="26B4C494"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qualifications;</w:t>
                  </w:r>
                </w:p>
              </w:tc>
            </w:tr>
            <w:tr w:rsidR="00BA1C84" w:rsidRPr="00BA1C84" w14:paraId="229E7336" w14:textId="77777777" w:rsidTr="00CE5D21">
              <w:trPr>
                <w:tblCellSpacing w:w="0" w:type="dxa"/>
              </w:trPr>
              <w:tc>
                <w:tcPr>
                  <w:tcW w:w="356" w:type="dxa"/>
                  <w:hideMark/>
                </w:tcPr>
                <w:p w14:paraId="0680EFE8"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(d)</w:t>
                  </w:r>
                </w:p>
              </w:tc>
              <w:tc>
                <w:tcPr>
                  <w:tcW w:w="3004" w:type="dxa"/>
                  <w:gridSpan w:val="4"/>
                  <w:hideMark/>
                </w:tcPr>
                <w:p w14:paraId="1B804331"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material interest if any in the issuer.</w:t>
                  </w:r>
                </w:p>
              </w:tc>
            </w:tr>
          </w:tbl>
          <w:p w14:paraId="33B6B23D" w14:textId="77777777" w:rsidR="00BA1C84" w:rsidRPr="00BA1C84" w:rsidRDefault="00BA1C84" w:rsidP="00CE5D21">
            <w:pPr>
              <w:spacing w:before="60" w:after="6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If the statement or report has been produced at the issuer’s request, state that such statement or report has been included in the securities note with the consent of the person who has authorised the contents of that part of the securities note for the purpose of the prospectus.</w:t>
            </w:r>
          </w:p>
        </w:tc>
        <w:tc>
          <w:tcPr>
            <w:tcW w:w="993" w:type="dxa"/>
            <w:hideMark/>
          </w:tcPr>
          <w:p w14:paraId="02E09CEA"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Category A</w:t>
            </w:r>
          </w:p>
        </w:tc>
        <w:tc>
          <w:tcPr>
            <w:tcW w:w="567" w:type="dxa"/>
          </w:tcPr>
          <w:p w14:paraId="7DF06CCF"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0B8B3D10"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77B23C97"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59670C82" w14:textId="77777777" w:rsidTr="00CE5D21">
        <w:trPr>
          <w:tblCellSpacing w:w="0" w:type="dxa"/>
          <w:jc w:val="center"/>
        </w:trPr>
        <w:tc>
          <w:tcPr>
            <w:tcW w:w="1555" w:type="dxa"/>
            <w:hideMark/>
          </w:tcPr>
          <w:p w14:paraId="1609CB70" w14:textId="77777777" w:rsidR="00BA1C84" w:rsidRPr="00BA1C84" w:rsidRDefault="00BA1C84" w:rsidP="00BA1C84">
            <w:pPr>
              <w:spacing w:before="60" w:after="60"/>
              <w:jc w:val="left"/>
              <w:rPr>
                <w:rFonts w:ascii="Times New Roman" w:eastAsia="Times New Roman" w:hAnsi="Times New Roman" w:cs="Times New Roman"/>
                <w:b/>
                <w:color w:val="000000"/>
                <w:sz w:val="16"/>
                <w:szCs w:val="16"/>
                <w:lang w:val="en-IE" w:eastAsia="en-IE"/>
              </w:rPr>
            </w:pPr>
            <w:r w:rsidRPr="00BA1C84">
              <w:rPr>
                <w:rFonts w:ascii="Times New Roman" w:eastAsia="Times New Roman" w:hAnsi="Times New Roman" w:cs="Times New Roman"/>
                <w:b/>
                <w:color w:val="000000"/>
                <w:sz w:val="16"/>
                <w:szCs w:val="16"/>
                <w:lang w:val="en-IE" w:eastAsia="en-IE"/>
              </w:rPr>
              <w:t>Item 1.4</w:t>
            </w:r>
          </w:p>
        </w:tc>
        <w:tc>
          <w:tcPr>
            <w:tcW w:w="3402" w:type="dxa"/>
            <w:hideMark/>
          </w:tcPr>
          <w:p w14:paraId="10CE4761" w14:textId="77777777" w:rsidR="00BA1C84" w:rsidRPr="00BA1C84" w:rsidRDefault="00BA1C84" w:rsidP="00CE5D21">
            <w:pPr>
              <w:spacing w:before="60" w:after="6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Where information has been sourced from a third party, provide a confirmation that this information has been accurately reproduced and that as far as the issuer is aware and is able to ascertain from information published by that third party, no facts have been omitted which would render the reproduced information inaccurate or misleading. In addition, identify the source(s) of the information.</w:t>
            </w:r>
          </w:p>
        </w:tc>
        <w:tc>
          <w:tcPr>
            <w:tcW w:w="993" w:type="dxa"/>
            <w:hideMark/>
          </w:tcPr>
          <w:p w14:paraId="549516D9"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Category C</w:t>
            </w:r>
          </w:p>
        </w:tc>
        <w:tc>
          <w:tcPr>
            <w:tcW w:w="567" w:type="dxa"/>
          </w:tcPr>
          <w:p w14:paraId="769A6F07"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1DA24479"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7529A335"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66D2D0F8" w14:textId="77777777" w:rsidTr="00CE5D21">
        <w:trPr>
          <w:tblCellSpacing w:w="0" w:type="dxa"/>
          <w:jc w:val="center"/>
        </w:trPr>
        <w:tc>
          <w:tcPr>
            <w:tcW w:w="1555" w:type="dxa"/>
            <w:hideMark/>
          </w:tcPr>
          <w:p w14:paraId="6157B290" w14:textId="77777777" w:rsidR="00BA1C84" w:rsidRPr="00BA1C84" w:rsidRDefault="00BA1C84" w:rsidP="00BA1C84">
            <w:pPr>
              <w:spacing w:before="60" w:after="60"/>
              <w:jc w:val="left"/>
              <w:rPr>
                <w:rFonts w:ascii="Times New Roman" w:eastAsia="Times New Roman" w:hAnsi="Times New Roman" w:cs="Times New Roman"/>
                <w:b/>
                <w:color w:val="000000"/>
                <w:sz w:val="16"/>
                <w:szCs w:val="16"/>
                <w:lang w:val="en-IE" w:eastAsia="en-IE"/>
              </w:rPr>
            </w:pPr>
            <w:r w:rsidRPr="00BA1C84">
              <w:rPr>
                <w:rFonts w:ascii="Times New Roman" w:eastAsia="Times New Roman" w:hAnsi="Times New Roman" w:cs="Times New Roman"/>
                <w:b/>
                <w:color w:val="000000"/>
                <w:sz w:val="16"/>
                <w:szCs w:val="16"/>
                <w:lang w:val="en-IE" w:eastAsia="en-IE"/>
              </w:rPr>
              <w:t>Item 1.5</w:t>
            </w:r>
          </w:p>
        </w:tc>
        <w:tc>
          <w:tcPr>
            <w:tcW w:w="3402" w:type="dxa"/>
            <w:hideMark/>
          </w:tcPr>
          <w:p w14:paraId="7C6A2842" w14:textId="77777777" w:rsidR="00BA1C84" w:rsidRPr="00BA1C84" w:rsidRDefault="00BA1C84" w:rsidP="00CE5D21">
            <w:pPr>
              <w:spacing w:before="60" w:after="6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A statement that:</w:t>
            </w:r>
          </w:p>
          <w:tbl>
            <w:tblPr>
              <w:tblW w:w="5000" w:type="pct"/>
              <w:tblCellSpacing w:w="0" w:type="dxa"/>
              <w:tblLayout w:type="fixed"/>
              <w:tblCellMar>
                <w:left w:w="0" w:type="dxa"/>
                <w:right w:w="0" w:type="dxa"/>
              </w:tblCellMar>
              <w:tblLook w:val="04A0" w:firstRow="1" w:lastRow="0" w:firstColumn="1" w:lastColumn="0" w:noHBand="0" w:noVBand="1"/>
            </w:tblPr>
            <w:tblGrid>
              <w:gridCol w:w="357"/>
              <w:gridCol w:w="3025"/>
            </w:tblGrid>
            <w:tr w:rsidR="00BA1C84" w:rsidRPr="00BA1C84" w14:paraId="285D67D4" w14:textId="77777777" w:rsidTr="00CE5D21">
              <w:trPr>
                <w:tblCellSpacing w:w="0" w:type="dxa"/>
              </w:trPr>
              <w:tc>
                <w:tcPr>
                  <w:tcW w:w="340" w:type="dxa"/>
                  <w:hideMark/>
                </w:tcPr>
                <w:p w14:paraId="0F97660A"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lastRenderedPageBreak/>
                    <w:t>(a)</w:t>
                  </w:r>
                </w:p>
              </w:tc>
              <w:tc>
                <w:tcPr>
                  <w:tcW w:w="3020" w:type="dxa"/>
                  <w:hideMark/>
                </w:tcPr>
                <w:p w14:paraId="3E323D10"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this [securities note/prospectus] has been approved by the [name of competent authority], as competent authority under Regulation (EU) 2017/1129;</w:t>
                  </w:r>
                </w:p>
              </w:tc>
            </w:tr>
            <w:tr w:rsidR="00BA1C84" w:rsidRPr="00BA1C84" w14:paraId="7128AEFA" w14:textId="77777777" w:rsidTr="00CE5D21">
              <w:trPr>
                <w:tblCellSpacing w:w="0" w:type="dxa"/>
              </w:trPr>
              <w:tc>
                <w:tcPr>
                  <w:tcW w:w="356" w:type="dxa"/>
                  <w:hideMark/>
                </w:tcPr>
                <w:p w14:paraId="18017633"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(b)</w:t>
                  </w:r>
                </w:p>
              </w:tc>
              <w:tc>
                <w:tcPr>
                  <w:tcW w:w="3004" w:type="dxa"/>
                  <w:hideMark/>
                </w:tcPr>
                <w:p w14:paraId="0B204CA3"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the [name of competent authority] only approves this [securities note/prospectus] as meeting the standards of completeness, comprehensibility and consistency imposed by Regulation (EU) 2017/1129;</w:t>
                  </w:r>
                </w:p>
              </w:tc>
            </w:tr>
            <w:tr w:rsidR="00BA1C84" w:rsidRPr="00BA1C84" w14:paraId="1E6E0792" w14:textId="77777777" w:rsidTr="00CE5D21">
              <w:trPr>
                <w:tblCellSpacing w:w="0" w:type="dxa"/>
              </w:trPr>
              <w:tc>
                <w:tcPr>
                  <w:tcW w:w="340" w:type="dxa"/>
                  <w:hideMark/>
                </w:tcPr>
                <w:p w14:paraId="2AD8AEEF"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w:t>
                  </w:r>
                </w:p>
              </w:tc>
              <w:tc>
                <w:tcPr>
                  <w:tcW w:w="3020" w:type="dxa"/>
                  <w:hideMark/>
                </w:tcPr>
                <w:p w14:paraId="55BBBDD2"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such approval should not be considered as an endorsement of the quality of the securities that are the subject of this [securities note/prospectus];</w:t>
                  </w:r>
                </w:p>
              </w:tc>
            </w:tr>
            <w:tr w:rsidR="00BA1C84" w:rsidRPr="00BA1C84" w14:paraId="111722D7" w14:textId="77777777" w:rsidTr="00CE5D21">
              <w:trPr>
                <w:tblCellSpacing w:w="0" w:type="dxa"/>
              </w:trPr>
              <w:tc>
                <w:tcPr>
                  <w:tcW w:w="356" w:type="dxa"/>
                  <w:hideMark/>
                </w:tcPr>
                <w:p w14:paraId="70DDC0A2"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(d)</w:t>
                  </w:r>
                </w:p>
              </w:tc>
              <w:tc>
                <w:tcPr>
                  <w:tcW w:w="3004" w:type="dxa"/>
                  <w:hideMark/>
                </w:tcPr>
                <w:p w14:paraId="0633ECFC"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investors should make their own assessment as to the suitability of investing in the securities; and</w:t>
                  </w:r>
                </w:p>
              </w:tc>
            </w:tr>
            <w:tr w:rsidR="00BA1C84" w:rsidRPr="00BA1C84" w14:paraId="45D6A8E5" w14:textId="77777777" w:rsidTr="00CE5D21">
              <w:trPr>
                <w:tblCellSpacing w:w="0" w:type="dxa"/>
              </w:trPr>
              <w:tc>
                <w:tcPr>
                  <w:tcW w:w="340" w:type="dxa"/>
                  <w:hideMark/>
                </w:tcPr>
                <w:p w14:paraId="05C7B235"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(e)</w:t>
                  </w:r>
                </w:p>
              </w:tc>
              <w:tc>
                <w:tcPr>
                  <w:tcW w:w="3020" w:type="dxa"/>
                  <w:hideMark/>
                </w:tcPr>
                <w:p w14:paraId="590C3EEB"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that the [securities note/prospectus] has been drawn up as a simplified prospectus in accordance with Article 14 of Regulation (EU) 2017/1129.</w:t>
                  </w:r>
                </w:p>
              </w:tc>
            </w:tr>
          </w:tbl>
          <w:p w14:paraId="571A25C4" w14:textId="77777777" w:rsidR="00BA1C84" w:rsidRPr="00BA1C84" w:rsidRDefault="00BA1C84" w:rsidP="00CE5D21">
            <w:pPr>
              <w:rPr>
                <w:rFonts w:ascii="Times New Roman" w:eastAsia="Times New Roman" w:hAnsi="Times New Roman" w:cs="Times New Roman"/>
                <w:color w:val="000000"/>
                <w:sz w:val="16"/>
                <w:szCs w:val="16"/>
                <w:lang w:val="en-IE" w:eastAsia="en-IE"/>
              </w:rPr>
            </w:pPr>
          </w:p>
        </w:tc>
        <w:tc>
          <w:tcPr>
            <w:tcW w:w="993" w:type="dxa"/>
            <w:hideMark/>
          </w:tcPr>
          <w:p w14:paraId="2127C279"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lastRenderedPageBreak/>
              <w:t>Category A</w:t>
            </w:r>
          </w:p>
        </w:tc>
        <w:tc>
          <w:tcPr>
            <w:tcW w:w="567" w:type="dxa"/>
          </w:tcPr>
          <w:p w14:paraId="0D5C4F83"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296306DE"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570B47EA"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0AFF7186" w14:textId="77777777" w:rsidTr="00CE5D21">
        <w:trPr>
          <w:tblCellSpacing w:w="0" w:type="dxa"/>
          <w:jc w:val="center"/>
        </w:trPr>
        <w:tc>
          <w:tcPr>
            <w:tcW w:w="1555" w:type="dxa"/>
            <w:shd w:val="clear" w:color="auto" w:fill="D9D9D9" w:themeFill="background1" w:themeFillShade="D9"/>
            <w:hideMark/>
          </w:tcPr>
          <w:p w14:paraId="01CEB56C" w14:textId="77777777" w:rsidR="00BA1C84" w:rsidRPr="002F593B" w:rsidRDefault="00BA1C84" w:rsidP="00BA1C84">
            <w:pPr>
              <w:spacing w:before="60" w:after="60"/>
              <w:jc w:val="left"/>
              <w:rPr>
                <w:rFonts w:ascii="Times New Roman" w:eastAsia="Times New Roman" w:hAnsi="Times New Roman" w:cs="Times New Roman"/>
                <w:b/>
                <w:color w:val="000000"/>
                <w:sz w:val="16"/>
                <w:szCs w:val="16"/>
                <w:lang w:val="en-IE" w:eastAsia="en-IE"/>
              </w:rPr>
            </w:pPr>
            <w:r w:rsidRPr="002F593B">
              <w:rPr>
                <w:rFonts w:ascii="Times New Roman" w:eastAsia="Times New Roman" w:hAnsi="Times New Roman" w:cs="Times New Roman"/>
                <w:b/>
                <w:color w:val="000000"/>
                <w:sz w:val="16"/>
                <w:szCs w:val="16"/>
                <w:lang w:val="en-IE" w:eastAsia="en-IE"/>
              </w:rPr>
              <w:t>SECTION 2</w:t>
            </w:r>
          </w:p>
        </w:tc>
        <w:tc>
          <w:tcPr>
            <w:tcW w:w="4395" w:type="dxa"/>
            <w:gridSpan w:val="2"/>
            <w:shd w:val="clear" w:color="auto" w:fill="D9D9D9" w:themeFill="background1" w:themeFillShade="D9"/>
            <w:hideMark/>
          </w:tcPr>
          <w:p w14:paraId="72129E63" w14:textId="77777777" w:rsidR="00BA1C84" w:rsidRPr="002F593B" w:rsidRDefault="00BA1C84" w:rsidP="00CE5D21">
            <w:pPr>
              <w:spacing w:before="60" w:after="60"/>
              <w:rPr>
                <w:rFonts w:ascii="Times New Roman" w:eastAsia="Times New Roman" w:hAnsi="Times New Roman" w:cs="Times New Roman"/>
                <w:b/>
                <w:color w:val="000000"/>
                <w:sz w:val="16"/>
                <w:szCs w:val="16"/>
                <w:lang w:val="en-IE" w:eastAsia="en-IE"/>
              </w:rPr>
            </w:pPr>
            <w:r w:rsidRPr="002F593B">
              <w:rPr>
                <w:rFonts w:ascii="Times New Roman" w:eastAsia="Times New Roman" w:hAnsi="Times New Roman" w:cs="Times New Roman"/>
                <w:b/>
                <w:color w:val="000000"/>
                <w:sz w:val="16"/>
                <w:szCs w:val="16"/>
                <w:lang w:val="en-IE" w:eastAsia="en-IE"/>
              </w:rPr>
              <w:t>RISK FACTORS</w:t>
            </w:r>
          </w:p>
        </w:tc>
        <w:tc>
          <w:tcPr>
            <w:tcW w:w="567" w:type="dxa"/>
            <w:shd w:val="clear" w:color="auto" w:fill="D9D9D9" w:themeFill="background1" w:themeFillShade="D9"/>
          </w:tcPr>
          <w:p w14:paraId="4F5337F9" w14:textId="77777777" w:rsidR="00BA1C84" w:rsidRPr="002F593B" w:rsidRDefault="00BA1C84" w:rsidP="00BA1C84">
            <w:pPr>
              <w:spacing w:before="60" w:after="60"/>
              <w:jc w:val="left"/>
              <w:rPr>
                <w:rFonts w:ascii="Times New Roman" w:eastAsia="Times New Roman" w:hAnsi="Times New Roman" w:cs="Times New Roman"/>
                <w:b/>
                <w:color w:val="000000"/>
                <w:sz w:val="16"/>
                <w:szCs w:val="16"/>
                <w:lang w:val="en-IE" w:eastAsia="en-IE"/>
              </w:rPr>
            </w:pPr>
          </w:p>
        </w:tc>
        <w:tc>
          <w:tcPr>
            <w:tcW w:w="1133" w:type="dxa"/>
            <w:shd w:val="clear" w:color="auto" w:fill="D9D9D9" w:themeFill="background1" w:themeFillShade="D9"/>
          </w:tcPr>
          <w:p w14:paraId="46972D8A" w14:textId="77777777" w:rsidR="00BA1C84" w:rsidRPr="002F593B" w:rsidRDefault="00BA1C84" w:rsidP="00BA1C84">
            <w:pPr>
              <w:spacing w:before="60" w:after="60"/>
              <w:jc w:val="left"/>
              <w:rPr>
                <w:rFonts w:ascii="Times New Roman" w:eastAsia="Times New Roman" w:hAnsi="Times New Roman" w:cs="Times New Roman"/>
                <w:b/>
                <w:color w:val="000000"/>
                <w:sz w:val="16"/>
                <w:szCs w:val="16"/>
                <w:lang w:val="en-IE" w:eastAsia="en-IE"/>
              </w:rPr>
            </w:pPr>
          </w:p>
        </w:tc>
        <w:tc>
          <w:tcPr>
            <w:tcW w:w="1984" w:type="dxa"/>
            <w:shd w:val="clear" w:color="auto" w:fill="D9D9D9" w:themeFill="background1" w:themeFillShade="D9"/>
          </w:tcPr>
          <w:p w14:paraId="30BAD80E" w14:textId="77777777" w:rsidR="00BA1C84" w:rsidRPr="002F593B" w:rsidRDefault="00BA1C84" w:rsidP="00BA1C84">
            <w:pPr>
              <w:spacing w:before="60" w:after="60"/>
              <w:jc w:val="left"/>
              <w:rPr>
                <w:rFonts w:ascii="Times New Roman" w:eastAsia="Times New Roman" w:hAnsi="Times New Roman" w:cs="Times New Roman"/>
                <w:b/>
                <w:color w:val="000000"/>
                <w:sz w:val="16"/>
                <w:szCs w:val="16"/>
                <w:lang w:val="en-IE" w:eastAsia="en-IE"/>
              </w:rPr>
            </w:pPr>
          </w:p>
        </w:tc>
      </w:tr>
      <w:tr w:rsidR="00BA1C84" w:rsidRPr="00BA1C84" w14:paraId="5C68FE4B" w14:textId="77777777" w:rsidTr="00CE5D21">
        <w:trPr>
          <w:tblCellSpacing w:w="0" w:type="dxa"/>
          <w:jc w:val="center"/>
        </w:trPr>
        <w:tc>
          <w:tcPr>
            <w:tcW w:w="1555" w:type="dxa"/>
            <w:hideMark/>
          </w:tcPr>
          <w:p w14:paraId="04B2CC65" w14:textId="77777777" w:rsidR="00BA1C84" w:rsidRPr="00BA1C84" w:rsidRDefault="00BA1C84" w:rsidP="00BA1C84">
            <w:pPr>
              <w:spacing w:before="60" w:after="60"/>
              <w:jc w:val="left"/>
              <w:rPr>
                <w:rFonts w:ascii="Times New Roman" w:eastAsia="Times New Roman" w:hAnsi="Times New Roman" w:cs="Times New Roman"/>
                <w:b/>
                <w:color w:val="000000"/>
                <w:sz w:val="16"/>
                <w:szCs w:val="16"/>
                <w:lang w:val="en-IE" w:eastAsia="en-IE"/>
              </w:rPr>
            </w:pPr>
            <w:r w:rsidRPr="00BA1C84">
              <w:rPr>
                <w:rFonts w:ascii="Times New Roman" w:eastAsia="Times New Roman" w:hAnsi="Times New Roman" w:cs="Times New Roman"/>
                <w:b/>
                <w:color w:val="000000"/>
                <w:sz w:val="16"/>
                <w:szCs w:val="16"/>
                <w:lang w:val="en-IE" w:eastAsia="en-IE"/>
              </w:rPr>
              <w:t>Item 2.1</w:t>
            </w:r>
          </w:p>
        </w:tc>
        <w:tc>
          <w:tcPr>
            <w:tcW w:w="3402" w:type="dxa"/>
            <w:hideMark/>
          </w:tcPr>
          <w:p w14:paraId="5A57E055" w14:textId="77777777" w:rsidR="00BA1C84" w:rsidRPr="00BA1C84" w:rsidRDefault="00BA1C84" w:rsidP="00CE5D21">
            <w:pPr>
              <w:spacing w:before="60" w:after="6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A description of the material risks that are specific to the securities being offered and/or admitted to trading, in a limited number of categories, in a section headed ‘Risk Factors’.</w:t>
            </w:r>
          </w:p>
          <w:p w14:paraId="78460C12" w14:textId="77777777" w:rsidR="00BA1C84" w:rsidRPr="00BA1C84" w:rsidRDefault="00BA1C84" w:rsidP="00CE5D21">
            <w:pPr>
              <w:spacing w:before="60" w:after="6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Risks to be disclosed shall include:</w:t>
            </w:r>
          </w:p>
          <w:tbl>
            <w:tblPr>
              <w:tblW w:w="5000" w:type="pct"/>
              <w:tblCellSpacing w:w="0" w:type="dxa"/>
              <w:tblLayout w:type="fixed"/>
              <w:tblCellMar>
                <w:left w:w="0" w:type="dxa"/>
                <w:right w:w="0" w:type="dxa"/>
              </w:tblCellMar>
              <w:tblLook w:val="04A0" w:firstRow="1" w:lastRow="0" w:firstColumn="1" w:lastColumn="0" w:noHBand="0" w:noVBand="1"/>
            </w:tblPr>
            <w:tblGrid>
              <w:gridCol w:w="357"/>
              <w:gridCol w:w="3025"/>
            </w:tblGrid>
            <w:tr w:rsidR="00BA1C84" w:rsidRPr="00BA1C84" w14:paraId="7DEAF6D9" w14:textId="77777777" w:rsidTr="00CE5D21">
              <w:trPr>
                <w:tblCellSpacing w:w="0" w:type="dxa"/>
              </w:trPr>
              <w:tc>
                <w:tcPr>
                  <w:tcW w:w="340" w:type="dxa"/>
                  <w:hideMark/>
                </w:tcPr>
                <w:p w14:paraId="3249FDA9"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(a)</w:t>
                  </w:r>
                </w:p>
              </w:tc>
              <w:tc>
                <w:tcPr>
                  <w:tcW w:w="3020" w:type="dxa"/>
                  <w:hideMark/>
                </w:tcPr>
                <w:p w14:paraId="5B94FE41"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those resulting from the level of subordination of a security and the impact on the expected size or timing of payments to holders of the securities under bankruptcy, or any other similar procedure, including, where relevant, the insolvency of a credit institution or its resolution or restructuring in accordance with Directive 2014/59/EU;</w:t>
                  </w:r>
                </w:p>
              </w:tc>
            </w:tr>
            <w:tr w:rsidR="00BA1C84" w:rsidRPr="00BA1C84" w14:paraId="69F06261" w14:textId="77777777" w:rsidTr="00CE5D21">
              <w:trPr>
                <w:tblCellSpacing w:w="0" w:type="dxa"/>
              </w:trPr>
              <w:tc>
                <w:tcPr>
                  <w:tcW w:w="356" w:type="dxa"/>
                  <w:hideMark/>
                </w:tcPr>
                <w:p w14:paraId="1D8549F7"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(b)</w:t>
                  </w:r>
                </w:p>
              </w:tc>
              <w:tc>
                <w:tcPr>
                  <w:tcW w:w="3004" w:type="dxa"/>
                  <w:hideMark/>
                </w:tcPr>
                <w:p w14:paraId="1D73437A"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in cases where the securities are guaranteed, the specific and material risks related to the guarantor to the extent they are relevant to its ability to fulfil its commitment under the guarantee.</w:t>
                  </w:r>
                </w:p>
              </w:tc>
            </w:tr>
          </w:tbl>
          <w:p w14:paraId="45FB12E2" w14:textId="77777777" w:rsidR="00BA1C84" w:rsidRPr="00BA1C84" w:rsidRDefault="00BA1C84" w:rsidP="00CE5D21">
            <w:pPr>
              <w:spacing w:before="60" w:after="6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 xml:space="preserve">In each category the most material risks, in the assessment of the issuer, offeror or person asking for admission to trading on a regulated market, </w:t>
            </w:r>
            <w:proofErr w:type="gramStart"/>
            <w:r w:rsidRPr="00BA1C84">
              <w:rPr>
                <w:rFonts w:ascii="Times New Roman" w:eastAsia="Times New Roman" w:hAnsi="Times New Roman" w:cs="Times New Roman"/>
                <w:color w:val="000000"/>
                <w:sz w:val="16"/>
                <w:szCs w:val="16"/>
                <w:lang w:val="en-IE" w:eastAsia="en-IE"/>
              </w:rPr>
              <w:t>taking into account</w:t>
            </w:r>
            <w:proofErr w:type="gramEnd"/>
            <w:r w:rsidRPr="00BA1C84">
              <w:rPr>
                <w:rFonts w:ascii="Times New Roman" w:eastAsia="Times New Roman" w:hAnsi="Times New Roman" w:cs="Times New Roman"/>
                <w:color w:val="000000"/>
                <w:sz w:val="16"/>
                <w:szCs w:val="16"/>
                <w:lang w:val="en-IE" w:eastAsia="en-IE"/>
              </w:rPr>
              <w:t xml:space="preserve"> the negative impact on the issuer and the securities and the probability of their occurrence, shall be set out first. The risks shall be corroborated by the content of the securities note.</w:t>
            </w:r>
          </w:p>
        </w:tc>
        <w:tc>
          <w:tcPr>
            <w:tcW w:w="993" w:type="dxa"/>
            <w:hideMark/>
          </w:tcPr>
          <w:p w14:paraId="4C10344E"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Category A</w:t>
            </w:r>
          </w:p>
        </w:tc>
        <w:tc>
          <w:tcPr>
            <w:tcW w:w="567" w:type="dxa"/>
          </w:tcPr>
          <w:p w14:paraId="24B363C3"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1106F800"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5364C867"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702FA7F1" w14:textId="77777777" w:rsidTr="00CE5D21">
        <w:trPr>
          <w:tblCellSpacing w:w="0" w:type="dxa"/>
          <w:jc w:val="center"/>
        </w:trPr>
        <w:tc>
          <w:tcPr>
            <w:tcW w:w="1555" w:type="dxa"/>
            <w:shd w:val="clear" w:color="auto" w:fill="D9D9D9" w:themeFill="background1" w:themeFillShade="D9"/>
            <w:hideMark/>
          </w:tcPr>
          <w:p w14:paraId="05EC65A6" w14:textId="77777777" w:rsidR="00BA1C84" w:rsidRPr="002F593B" w:rsidRDefault="00BA1C84" w:rsidP="00BA1C84">
            <w:pPr>
              <w:spacing w:before="60" w:after="60"/>
              <w:jc w:val="left"/>
              <w:rPr>
                <w:rFonts w:ascii="Times New Roman" w:eastAsia="Times New Roman" w:hAnsi="Times New Roman" w:cs="Times New Roman"/>
                <w:b/>
                <w:color w:val="000000"/>
                <w:sz w:val="16"/>
                <w:szCs w:val="16"/>
                <w:lang w:val="en-IE" w:eastAsia="en-IE"/>
              </w:rPr>
            </w:pPr>
            <w:r w:rsidRPr="002F593B">
              <w:rPr>
                <w:rFonts w:ascii="Times New Roman" w:eastAsia="Times New Roman" w:hAnsi="Times New Roman" w:cs="Times New Roman"/>
                <w:b/>
                <w:color w:val="000000"/>
                <w:sz w:val="16"/>
                <w:szCs w:val="16"/>
                <w:lang w:val="en-IE" w:eastAsia="en-IE"/>
              </w:rPr>
              <w:t>SECTION 3</w:t>
            </w:r>
          </w:p>
        </w:tc>
        <w:tc>
          <w:tcPr>
            <w:tcW w:w="4395" w:type="dxa"/>
            <w:gridSpan w:val="2"/>
            <w:shd w:val="clear" w:color="auto" w:fill="D9D9D9" w:themeFill="background1" w:themeFillShade="D9"/>
            <w:hideMark/>
          </w:tcPr>
          <w:p w14:paraId="5904327F" w14:textId="77777777" w:rsidR="00BA1C84" w:rsidRPr="002F593B" w:rsidRDefault="00BA1C84" w:rsidP="002F593B">
            <w:pPr>
              <w:spacing w:before="60" w:after="60"/>
              <w:jc w:val="left"/>
              <w:rPr>
                <w:rFonts w:ascii="Times New Roman" w:eastAsia="Times New Roman" w:hAnsi="Times New Roman" w:cs="Times New Roman"/>
                <w:b/>
                <w:color w:val="000000"/>
                <w:sz w:val="16"/>
                <w:szCs w:val="16"/>
                <w:lang w:val="en-IE" w:eastAsia="en-IE"/>
              </w:rPr>
            </w:pPr>
            <w:r w:rsidRPr="002F593B">
              <w:rPr>
                <w:rFonts w:ascii="Times New Roman" w:eastAsia="Times New Roman" w:hAnsi="Times New Roman" w:cs="Times New Roman"/>
                <w:b/>
                <w:color w:val="000000"/>
                <w:sz w:val="16"/>
                <w:szCs w:val="16"/>
                <w:lang w:val="en-IE" w:eastAsia="en-IE"/>
              </w:rPr>
              <w:t>ESSENTIAL INFORMATION</w:t>
            </w:r>
          </w:p>
        </w:tc>
        <w:tc>
          <w:tcPr>
            <w:tcW w:w="567" w:type="dxa"/>
            <w:shd w:val="clear" w:color="auto" w:fill="D9D9D9" w:themeFill="background1" w:themeFillShade="D9"/>
          </w:tcPr>
          <w:p w14:paraId="11121DE3" w14:textId="77777777" w:rsidR="00BA1C84" w:rsidRPr="002F593B" w:rsidRDefault="00BA1C84" w:rsidP="00BA1C84">
            <w:pPr>
              <w:spacing w:before="60" w:after="60"/>
              <w:jc w:val="left"/>
              <w:rPr>
                <w:rFonts w:ascii="Times New Roman" w:eastAsia="Times New Roman" w:hAnsi="Times New Roman" w:cs="Times New Roman"/>
                <w:b/>
                <w:color w:val="000000"/>
                <w:sz w:val="16"/>
                <w:szCs w:val="16"/>
                <w:lang w:val="en-IE" w:eastAsia="en-IE"/>
              </w:rPr>
            </w:pPr>
          </w:p>
        </w:tc>
        <w:tc>
          <w:tcPr>
            <w:tcW w:w="1133" w:type="dxa"/>
            <w:shd w:val="clear" w:color="auto" w:fill="D9D9D9" w:themeFill="background1" w:themeFillShade="D9"/>
          </w:tcPr>
          <w:p w14:paraId="7F114894" w14:textId="77777777" w:rsidR="00BA1C84" w:rsidRPr="002F593B" w:rsidRDefault="00BA1C84" w:rsidP="00BA1C84">
            <w:pPr>
              <w:spacing w:before="60" w:after="60"/>
              <w:jc w:val="left"/>
              <w:rPr>
                <w:rFonts w:ascii="Times New Roman" w:eastAsia="Times New Roman" w:hAnsi="Times New Roman" w:cs="Times New Roman"/>
                <w:b/>
                <w:color w:val="000000"/>
                <w:sz w:val="16"/>
                <w:szCs w:val="16"/>
                <w:lang w:val="en-IE" w:eastAsia="en-IE"/>
              </w:rPr>
            </w:pPr>
          </w:p>
        </w:tc>
        <w:tc>
          <w:tcPr>
            <w:tcW w:w="1984" w:type="dxa"/>
            <w:shd w:val="clear" w:color="auto" w:fill="D9D9D9" w:themeFill="background1" w:themeFillShade="D9"/>
          </w:tcPr>
          <w:p w14:paraId="551A6208" w14:textId="77777777" w:rsidR="00BA1C84" w:rsidRPr="002F593B" w:rsidRDefault="00BA1C84" w:rsidP="00BA1C84">
            <w:pPr>
              <w:spacing w:before="60" w:after="60"/>
              <w:jc w:val="left"/>
              <w:rPr>
                <w:rFonts w:ascii="Times New Roman" w:eastAsia="Times New Roman" w:hAnsi="Times New Roman" w:cs="Times New Roman"/>
                <w:b/>
                <w:color w:val="000000"/>
                <w:sz w:val="16"/>
                <w:szCs w:val="16"/>
                <w:lang w:val="en-IE" w:eastAsia="en-IE"/>
              </w:rPr>
            </w:pPr>
          </w:p>
        </w:tc>
      </w:tr>
      <w:tr w:rsidR="00BA1C84" w:rsidRPr="00BA1C84" w14:paraId="0E78EA9B" w14:textId="77777777" w:rsidTr="00CE5D21">
        <w:trPr>
          <w:tblCellSpacing w:w="0" w:type="dxa"/>
          <w:jc w:val="center"/>
        </w:trPr>
        <w:tc>
          <w:tcPr>
            <w:tcW w:w="1555" w:type="dxa"/>
            <w:hideMark/>
          </w:tcPr>
          <w:p w14:paraId="6F4ABCFD" w14:textId="77777777" w:rsidR="00BA1C84" w:rsidRPr="00BA1C84" w:rsidRDefault="00BA1C84" w:rsidP="00BA1C84">
            <w:pPr>
              <w:spacing w:before="60" w:after="60"/>
              <w:jc w:val="left"/>
              <w:rPr>
                <w:rFonts w:ascii="Times New Roman" w:eastAsia="Times New Roman" w:hAnsi="Times New Roman" w:cs="Times New Roman"/>
                <w:b/>
                <w:color w:val="000000"/>
                <w:sz w:val="16"/>
                <w:szCs w:val="16"/>
                <w:lang w:val="en-IE" w:eastAsia="en-IE"/>
              </w:rPr>
            </w:pPr>
            <w:r w:rsidRPr="00BA1C84">
              <w:rPr>
                <w:rFonts w:ascii="Times New Roman" w:eastAsia="Times New Roman" w:hAnsi="Times New Roman" w:cs="Times New Roman"/>
                <w:b/>
                <w:color w:val="000000"/>
                <w:sz w:val="16"/>
                <w:szCs w:val="16"/>
                <w:lang w:val="en-IE" w:eastAsia="en-IE"/>
              </w:rPr>
              <w:t>Item 3.1</w:t>
            </w:r>
          </w:p>
        </w:tc>
        <w:tc>
          <w:tcPr>
            <w:tcW w:w="3402" w:type="dxa"/>
            <w:hideMark/>
          </w:tcPr>
          <w:p w14:paraId="21411A3E" w14:textId="77777777" w:rsidR="00BA1C84" w:rsidRPr="00BA1C84" w:rsidRDefault="00BA1C84" w:rsidP="00CE5D21">
            <w:pPr>
              <w:spacing w:before="60" w:after="6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Interest of natural and legal persons involved in the issue/</w:t>
            </w:r>
            <w:proofErr w:type="gramStart"/>
            <w:r w:rsidRPr="00BA1C84">
              <w:rPr>
                <w:rFonts w:ascii="Times New Roman" w:eastAsia="Times New Roman" w:hAnsi="Times New Roman" w:cs="Times New Roman"/>
                <w:color w:val="000000"/>
                <w:sz w:val="16"/>
                <w:szCs w:val="16"/>
                <w:lang w:val="en-IE" w:eastAsia="en-IE"/>
              </w:rPr>
              <w:t>offer</w:t>
            </w:r>
            <w:proofErr w:type="gramEnd"/>
          </w:p>
          <w:p w14:paraId="59987864" w14:textId="77777777" w:rsidR="00BA1C84" w:rsidRPr="00BA1C84" w:rsidRDefault="00BA1C84" w:rsidP="00CE5D21">
            <w:pPr>
              <w:spacing w:before="60" w:after="6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A description of any interest, including a conflict of interest that is material to the issue/offer, detailing the persons involved and the nature of the interest.</w:t>
            </w:r>
          </w:p>
        </w:tc>
        <w:tc>
          <w:tcPr>
            <w:tcW w:w="993" w:type="dxa"/>
            <w:hideMark/>
          </w:tcPr>
          <w:p w14:paraId="494F7330"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Category C</w:t>
            </w:r>
          </w:p>
        </w:tc>
        <w:tc>
          <w:tcPr>
            <w:tcW w:w="567" w:type="dxa"/>
          </w:tcPr>
          <w:p w14:paraId="0802D0A2"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6F0A824F"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0135F808"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7F61435B" w14:textId="77777777" w:rsidTr="00CE5D21">
        <w:trPr>
          <w:tblCellSpacing w:w="0" w:type="dxa"/>
          <w:jc w:val="center"/>
        </w:trPr>
        <w:tc>
          <w:tcPr>
            <w:tcW w:w="1555" w:type="dxa"/>
            <w:hideMark/>
          </w:tcPr>
          <w:p w14:paraId="4FCCE96A" w14:textId="77777777" w:rsidR="00BA1C84" w:rsidRPr="00BA1C84" w:rsidRDefault="00BA1C84" w:rsidP="00BA1C84">
            <w:pPr>
              <w:spacing w:before="60" w:after="60"/>
              <w:jc w:val="left"/>
              <w:rPr>
                <w:rFonts w:ascii="Times New Roman" w:eastAsia="Times New Roman" w:hAnsi="Times New Roman" w:cs="Times New Roman"/>
                <w:b/>
                <w:color w:val="000000"/>
                <w:sz w:val="16"/>
                <w:szCs w:val="16"/>
                <w:lang w:val="en-IE" w:eastAsia="en-IE"/>
              </w:rPr>
            </w:pPr>
            <w:r w:rsidRPr="00BA1C84">
              <w:rPr>
                <w:rFonts w:ascii="Times New Roman" w:eastAsia="Times New Roman" w:hAnsi="Times New Roman" w:cs="Times New Roman"/>
                <w:b/>
                <w:color w:val="000000"/>
                <w:sz w:val="16"/>
                <w:szCs w:val="16"/>
                <w:lang w:val="en-IE" w:eastAsia="en-IE"/>
              </w:rPr>
              <w:t>Item 3.2 (Retail only)</w:t>
            </w:r>
          </w:p>
        </w:tc>
        <w:tc>
          <w:tcPr>
            <w:tcW w:w="3402" w:type="dxa"/>
            <w:hideMark/>
          </w:tcPr>
          <w:p w14:paraId="03237A31" w14:textId="77777777" w:rsidR="00BA1C84" w:rsidRPr="00BA1C84" w:rsidRDefault="00BA1C84" w:rsidP="00CE5D21">
            <w:pPr>
              <w:spacing w:before="60" w:after="6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Reasons for the offer to the public or for the admission to trading if different from making profit and/or hedging certain risks. In case of an offer to the public, disclosure of the estimated total expenses of the issue/offer and the estimated net amount of the proceeds. These expenses and proceeds shall be broken into each principal intended use and presented in order of priority of such uses. If the issuer is aware that the anticipated proceeds will not be sufficient to fund all the proposed uses, then state the amount and sources of other funds needed.</w:t>
            </w:r>
          </w:p>
        </w:tc>
        <w:tc>
          <w:tcPr>
            <w:tcW w:w="993" w:type="dxa"/>
            <w:hideMark/>
          </w:tcPr>
          <w:p w14:paraId="03134A2D"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Category C</w:t>
            </w:r>
          </w:p>
        </w:tc>
        <w:tc>
          <w:tcPr>
            <w:tcW w:w="567" w:type="dxa"/>
          </w:tcPr>
          <w:p w14:paraId="16113F73"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2EBBD180"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7660EC97"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7D8A02EA" w14:textId="77777777" w:rsidTr="00CE5D21">
        <w:trPr>
          <w:tblCellSpacing w:w="0" w:type="dxa"/>
          <w:jc w:val="center"/>
        </w:trPr>
        <w:tc>
          <w:tcPr>
            <w:tcW w:w="1555" w:type="dxa"/>
            <w:hideMark/>
          </w:tcPr>
          <w:p w14:paraId="5161E67B" w14:textId="77777777" w:rsidR="00BA1C84" w:rsidRPr="00BA1C84" w:rsidRDefault="00BA1C84" w:rsidP="00BA1C84">
            <w:pPr>
              <w:spacing w:before="60" w:after="60"/>
              <w:jc w:val="left"/>
              <w:rPr>
                <w:rFonts w:ascii="Times New Roman" w:eastAsia="Times New Roman" w:hAnsi="Times New Roman" w:cs="Times New Roman"/>
                <w:b/>
                <w:color w:val="000000"/>
                <w:sz w:val="16"/>
                <w:szCs w:val="16"/>
                <w:lang w:val="en-IE" w:eastAsia="en-IE"/>
              </w:rPr>
            </w:pPr>
            <w:r w:rsidRPr="00BA1C84">
              <w:rPr>
                <w:rFonts w:ascii="Times New Roman" w:eastAsia="Times New Roman" w:hAnsi="Times New Roman" w:cs="Times New Roman"/>
                <w:b/>
                <w:color w:val="000000"/>
                <w:sz w:val="16"/>
                <w:szCs w:val="16"/>
                <w:lang w:val="en-IE" w:eastAsia="en-IE"/>
              </w:rPr>
              <w:t>Item 3.3 (Wholesale only)</w:t>
            </w:r>
          </w:p>
        </w:tc>
        <w:tc>
          <w:tcPr>
            <w:tcW w:w="3402" w:type="dxa"/>
            <w:hideMark/>
          </w:tcPr>
          <w:p w14:paraId="33D3D03B" w14:textId="77777777" w:rsidR="00BA1C84" w:rsidRPr="00BA1C84" w:rsidRDefault="00BA1C84" w:rsidP="00CE5D21">
            <w:pPr>
              <w:spacing w:before="60" w:after="6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Reasons for the issuance if different from making profit and/or hedging certain risks</w:t>
            </w:r>
          </w:p>
        </w:tc>
        <w:tc>
          <w:tcPr>
            <w:tcW w:w="993" w:type="dxa"/>
            <w:hideMark/>
          </w:tcPr>
          <w:p w14:paraId="5FE82F37"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Category C</w:t>
            </w:r>
          </w:p>
        </w:tc>
        <w:tc>
          <w:tcPr>
            <w:tcW w:w="567" w:type="dxa"/>
          </w:tcPr>
          <w:p w14:paraId="69682B44"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5C50CB2F"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228FB11A"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3A0B5856" w14:textId="77777777" w:rsidTr="00CE5D21">
        <w:trPr>
          <w:tblCellSpacing w:w="0" w:type="dxa"/>
          <w:jc w:val="center"/>
        </w:trPr>
        <w:tc>
          <w:tcPr>
            <w:tcW w:w="1555" w:type="dxa"/>
            <w:shd w:val="clear" w:color="auto" w:fill="D9D9D9" w:themeFill="background1" w:themeFillShade="D9"/>
            <w:hideMark/>
          </w:tcPr>
          <w:p w14:paraId="6BDAF30E" w14:textId="77777777" w:rsidR="00BA1C84" w:rsidRPr="002F593B" w:rsidRDefault="00BA1C84" w:rsidP="00BA1C84">
            <w:pPr>
              <w:spacing w:before="60" w:after="60"/>
              <w:jc w:val="left"/>
              <w:rPr>
                <w:rFonts w:ascii="Times New Roman" w:eastAsia="Times New Roman" w:hAnsi="Times New Roman" w:cs="Times New Roman"/>
                <w:b/>
                <w:color w:val="000000"/>
                <w:sz w:val="16"/>
                <w:szCs w:val="16"/>
                <w:lang w:val="en-IE" w:eastAsia="en-IE"/>
              </w:rPr>
            </w:pPr>
            <w:r w:rsidRPr="002F593B">
              <w:rPr>
                <w:rFonts w:ascii="Times New Roman" w:eastAsia="Times New Roman" w:hAnsi="Times New Roman" w:cs="Times New Roman"/>
                <w:b/>
                <w:color w:val="000000"/>
                <w:sz w:val="16"/>
                <w:szCs w:val="16"/>
                <w:lang w:val="en-IE" w:eastAsia="en-IE"/>
              </w:rPr>
              <w:lastRenderedPageBreak/>
              <w:t>SECTION 4</w:t>
            </w:r>
          </w:p>
        </w:tc>
        <w:tc>
          <w:tcPr>
            <w:tcW w:w="4395" w:type="dxa"/>
            <w:gridSpan w:val="2"/>
            <w:shd w:val="clear" w:color="auto" w:fill="D9D9D9" w:themeFill="background1" w:themeFillShade="D9"/>
            <w:hideMark/>
          </w:tcPr>
          <w:p w14:paraId="49AB45D7" w14:textId="77777777" w:rsidR="00BA1C84" w:rsidRPr="002F593B" w:rsidRDefault="00BA1C84" w:rsidP="002F593B">
            <w:pPr>
              <w:spacing w:before="60" w:after="60"/>
              <w:jc w:val="left"/>
              <w:rPr>
                <w:rFonts w:ascii="Times New Roman" w:eastAsia="Times New Roman" w:hAnsi="Times New Roman" w:cs="Times New Roman"/>
                <w:b/>
                <w:color w:val="000000"/>
                <w:sz w:val="16"/>
                <w:szCs w:val="16"/>
                <w:lang w:val="en-IE" w:eastAsia="en-IE"/>
              </w:rPr>
            </w:pPr>
            <w:r w:rsidRPr="002F593B">
              <w:rPr>
                <w:rFonts w:ascii="Times New Roman" w:eastAsia="Times New Roman" w:hAnsi="Times New Roman" w:cs="Times New Roman"/>
                <w:b/>
                <w:color w:val="000000"/>
                <w:sz w:val="16"/>
                <w:szCs w:val="16"/>
                <w:lang w:val="en-IE" w:eastAsia="en-IE"/>
              </w:rPr>
              <w:t>INFORMATION CONCERNING THE SECURITIES TO BE OFFERED/ADMITTED TO TRADING</w:t>
            </w:r>
          </w:p>
        </w:tc>
        <w:tc>
          <w:tcPr>
            <w:tcW w:w="567" w:type="dxa"/>
            <w:shd w:val="clear" w:color="auto" w:fill="D9D9D9" w:themeFill="background1" w:themeFillShade="D9"/>
          </w:tcPr>
          <w:p w14:paraId="4AA3165B" w14:textId="77777777" w:rsidR="00BA1C84" w:rsidRPr="002F593B" w:rsidRDefault="00BA1C84" w:rsidP="00BA1C84">
            <w:pPr>
              <w:spacing w:before="60" w:after="60"/>
              <w:jc w:val="left"/>
              <w:rPr>
                <w:rFonts w:ascii="Times New Roman" w:eastAsia="Times New Roman" w:hAnsi="Times New Roman" w:cs="Times New Roman"/>
                <w:b/>
                <w:color w:val="000000"/>
                <w:sz w:val="16"/>
                <w:szCs w:val="16"/>
                <w:lang w:val="en-IE" w:eastAsia="en-IE"/>
              </w:rPr>
            </w:pPr>
          </w:p>
        </w:tc>
        <w:tc>
          <w:tcPr>
            <w:tcW w:w="1133" w:type="dxa"/>
            <w:shd w:val="clear" w:color="auto" w:fill="D9D9D9" w:themeFill="background1" w:themeFillShade="D9"/>
          </w:tcPr>
          <w:p w14:paraId="6D9D854F" w14:textId="77777777" w:rsidR="00BA1C84" w:rsidRPr="002F593B" w:rsidRDefault="00BA1C84" w:rsidP="00BA1C84">
            <w:pPr>
              <w:spacing w:before="60" w:after="60"/>
              <w:jc w:val="left"/>
              <w:rPr>
                <w:rFonts w:ascii="Times New Roman" w:eastAsia="Times New Roman" w:hAnsi="Times New Roman" w:cs="Times New Roman"/>
                <w:b/>
                <w:color w:val="000000"/>
                <w:sz w:val="16"/>
                <w:szCs w:val="16"/>
                <w:lang w:val="en-IE" w:eastAsia="en-IE"/>
              </w:rPr>
            </w:pPr>
          </w:p>
        </w:tc>
        <w:tc>
          <w:tcPr>
            <w:tcW w:w="1984" w:type="dxa"/>
            <w:shd w:val="clear" w:color="auto" w:fill="D9D9D9" w:themeFill="background1" w:themeFillShade="D9"/>
          </w:tcPr>
          <w:p w14:paraId="4F102940" w14:textId="77777777" w:rsidR="00BA1C84" w:rsidRPr="002F593B" w:rsidRDefault="00BA1C84" w:rsidP="00BA1C84">
            <w:pPr>
              <w:spacing w:before="60" w:after="60"/>
              <w:jc w:val="left"/>
              <w:rPr>
                <w:rFonts w:ascii="Times New Roman" w:eastAsia="Times New Roman" w:hAnsi="Times New Roman" w:cs="Times New Roman"/>
                <w:b/>
                <w:color w:val="000000"/>
                <w:sz w:val="16"/>
                <w:szCs w:val="16"/>
                <w:lang w:val="en-IE" w:eastAsia="en-IE"/>
              </w:rPr>
            </w:pPr>
          </w:p>
        </w:tc>
      </w:tr>
      <w:tr w:rsidR="00BA1C84" w:rsidRPr="00BA1C84" w14:paraId="14ADDD75" w14:textId="77777777" w:rsidTr="00CE5D21">
        <w:trPr>
          <w:tblCellSpacing w:w="0" w:type="dxa"/>
          <w:jc w:val="center"/>
        </w:trPr>
        <w:tc>
          <w:tcPr>
            <w:tcW w:w="1555" w:type="dxa"/>
            <w:vMerge w:val="restart"/>
            <w:hideMark/>
          </w:tcPr>
          <w:p w14:paraId="6048BE25" w14:textId="77777777" w:rsidR="00BA1C84" w:rsidRPr="00BA1C84" w:rsidRDefault="00BA1C84" w:rsidP="00BA1C84">
            <w:pPr>
              <w:spacing w:before="60" w:after="60"/>
              <w:jc w:val="left"/>
              <w:rPr>
                <w:rFonts w:ascii="Times New Roman" w:eastAsia="Times New Roman" w:hAnsi="Times New Roman" w:cs="Times New Roman"/>
                <w:b/>
                <w:color w:val="000000"/>
                <w:sz w:val="16"/>
                <w:szCs w:val="16"/>
                <w:lang w:val="en-IE" w:eastAsia="en-IE"/>
              </w:rPr>
            </w:pPr>
            <w:r w:rsidRPr="00BA1C84">
              <w:rPr>
                <w:rFonts w:ascii="Times New Roman" w:eastAsia="Times New Roman" w:hAnsi="Times New Roman" w:cs="Times New Roman"/>
                <w:b/>
                <w:color w:val="000000"/>
                <w:sz w:val="16"/>
                <w:szCs w:val="16"/>
                <w:lang w:val="en-IE" w:eastAsia="en-IE"/>
              </w:rPr>
              <w:t>Item 4.1</w:t>
            </w:r>
          </w:p>
        </w:tc>
        <w:tc>
          <w:tcPr>
            <w:tcW w:w="3402" w:type="dxa"/>
            <w:hideMark/>
          </w:tcPr>
          <w:tbl>
            <w:tblPr>
              <w:tblW w:w="5000" w:type="pct"/>
              <w:tblCellSpacing w:w="0" w:type="dxa"/>
              <w:tblLayout w:type="fixed"/>
              <w:tblCellMar>
                <w:left w:w="0" w:type="dxa"/>
                <w:right w:w="0" w:type="dxa"/>
              </w:tblCellMar>
              <w:tblLook w:val="04A0" w:firstRow="1" w:lastRow="0" w:firstColumn="1" w:lastColumn="0" w:noHBand="0" w:noVBand="1"/>
            </w:tblPr>
            <w:tblGrid>
              <w:gridCol w:w="342"/>
              <w:gridCol w:w="3040"/>
            </w:tblGrid>
            <w:tr w:rsidR="00BA1C84" w:rsidRPr="00BA1C84" w14:paraId="5072158B" w14:textId="77777777" w:rsidTr="00BA1C84">
              <w:trPr>
                <w:tblCellSpacing w:w="0" w:type="dxa"/>
              </w:trPr>
              <w:tc>
                <w:tcPr>
                  <w:tcW w:w="267" w:type="dxa"/>
                  <w:hideMark/>
                </w:tcPr>
                <w:p w14:paraId="61B388A7"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(a)</w:t>
                  </w:r>
                </w:p>
              </w:tc>
              <w:tc>
                <w:tcPr>
                  <w:tcW w:w="2374" w:type="dxa"/>
                  <w:hideMark/>
                </w:tcPr>
                <w:p w14:paraId="3F8E4822"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a description of the type, class and amount of the securities being offered and/or admitted to trading;</w:t>
                  </w:r>
                </w:p>
              </w:tc>
            </w:tr>
          </w:tbl>
          <w:p w14:paraId="43B1637E" w14:textId="77777777" w:rsidR="00BA1C84" w:rsidRPr="00BA1C84" w:rsidRDefault="00BA1C84" w:rsidP="00CE5D21">
            <w:pPr>
              <w:rPr>
                <w:rFonts w:ascii="Times New Roman" w:eastAsia="Times New Roman" w:hAnsi="Times New Roman" w:cs="Times New Roman"/>
                <w:color w:val="000000"/>
                <w:sz w:val="16"/>
                <w:szCs w:val="16"/>
                <w:lang w:val="en-IE" w:eastAsia="en-IE"/>
              </w:rPr>
            </w:pPr>
          </w:p>
        </w:tc>
        <w:tc>
          <w:tcPr>
            <w:tcW w:w="993" w:type="dxa"/>
            <w:hideMark/>
          </w:tcPr>
          <w:p w14:paraId="0742A521"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Category A</w:t>
            </w:r>
          </w:p>
        </w:tc>
        <w:tc>
          <w:tcPr>
            <w:tcW w:w="567" w:type="dxa"/>
          </w:tcPr>
          <w:p w14:paraId="22C599FD"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11B13ED4"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57C3FC2B"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29B5E9CE" w14:textId="77777777" w:rsidTr="00CE5D21">
        <w:trPr>
          <w:tblCellSpacing w:w="0" w:type="dxa"/>
          <w:jc w:val="center"/>
        </w:trPr>
        <w:tc>
          <w:tcPr>
            <w:tcW w:w="1555" w:type="dxa"/>
            <w:vMerge/>
            <w:vAlign w:val="center"/>
            <w:hideMark/>
          </w:tcPr>
          <w:p w14:paraId="6D159131" w14:textId="77777777" w:rsidR="00BA1C84" w:rsidRPr="00BA1C84" w:rsidRDefault="00BA1C84" w:rsidP="00BA1C84">
            <w:pPr>
              <w:jc w:val="left"/>
              <w:rPr>
                <w:rFonts w:ascii="Times New Roman" w:eastAsia="Times New Roman" w:hAnsi="Times New Roman" w:cs="Times New Roman"/>
                <w:b/>
                <w:color w:val="000000"/>
                <w:sz w:val="16"/>
                <w:szCs w:val="16"/>
                <w:lang w:val="en-IE" w:eastAsia="en-IE"/>
              </w:rPr>
            </w:pPr>
          </w:p>
        </w:tc>
        <w:tc>
          <w:tcPr>
            <w:tcW w:w="3402" w:type="dxa"/>
            <w:hideMark/>
          </w:tcPr>
          <w:tbl>
            <w:tblPr>
              <w:tblW w:w="5000" w:type="pct"/>
              <w:tblCellSpacing w:w="0" w:type="dxa"/>
              <w:tblLayout w:type="fixed"/>
              <w:tblCellMar>
                <w:left w:w="0" w:type="dxa"/>
                <w:right w:w="0" w:type="dxa"/>
              </w:tblCellMar>
              <w:tblLook w:val="04A0" w:firstRow="1" w:lastRow="0" w:firstColumn="1" w:lastColumn="0" w:noHBand="0" w:noVBand="1"/>
            </w:tblPr>
            <w:tblGrid>
              <w:gridCol w:w="359"/>
              <w:gridCol w:w="3023"/>
            </w:tblGrid>
            <w:tr w:rsidR="00BA1C84" w:rsidRPr="00BA1C84" w14:paraId="3FF7DD80" w14:textId="77777777" w:rsidTr="00BA1C84">
              <w:trPr>
                <w:tblCellSpacing w:w="0" w:type="dxa"/>
              </w:trPr>
              <w:tc>
                <w:tcPr>
                  <w:tcW w:w="280" w:type="dxa"/>
                  <w:hideMark/>
                </w:tcPr>
                <w:p w14:paraId="6F6FEDC6"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(b)</w:t>
                  </w:r>
                </w:p>
              </w:tc>
              <w:tc>
                <w:tcPr>
                  <w:tcW w:w="2361" w:type="dxa"/>
                  <w:hideMark/>
                </w:tcPr>
                <w:p w14:paraId="3401B134"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the international security identification number (‘ISIN’) of the securities being offered and/or admitted to trading.</w:t>
                  </w:r>
                </w:p>
              </w:tc>
            </w:tr>
          </w:tbl>
          <w:p w14:paraId="22F94787" w14:textId="77777777" w:rsidR="00BA1C84" w:rsidRPr="00BA1C84" w:rsidRDefault="00BA1C84" w:rsidP="00CE5D21">
            <w:pPr>
              <w:rPr>
                <w:rFonts w:ascii="Times New Roman" w:eastAsia="Times New Roman" w:hAnsi="Times New Roman" w:cs="Times New Roman"/>
                <w:color w:val="000000"/>
                <w:sz w:val="16"/>
                <w:szCs w:val="16"/>
                <w:lang w:val="en-IE" w:eastAsia="en-IE"/>
              </w:rPr>
            </w:pPr>
          </w:p>
        </w:tc>
        <w:tc>
          <w:tcPr>
            <w:tcW w:w="993" w:type="dxa"/>
            <w:hideMark/>
          </w:tcPr>
          <w:p w14:paraId="5039B938"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Category C</w:t>
            </w:r>
          </w:p>
        </w:tc>
        <w:tc>
          <w:tcPr>
            <w:tcW w:w="567" w:type="dxa"/>
          </w:tcPr>
          <w:p w14:paraId="51837581"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3B3FBFBD"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17AB8264"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4E02ED4E" w14:textId="77777777" w:rsidTr="00CE5D21">
        <w:trPr>
          <w:tblCellSpacing w:w="0" w:type="dxa"/>
          <w:jc w:val="center"/>
        </w:trPr>
        <w:tc>
          <w:tcPr>
            <w:tcW w:w="1555" w:type="dxa"/>
            <w:hideMark/>
          </w:tcPr>
          <w:p w14:paraId="42D75582" w14:textId="77777777" w:rsidR="00BA1C84" w:rsidRPr="00BA1C84" w:rsidRDefault="00BA1C84" w:rsidP="00BA1C84">
            <w:pPr>
              <w:spacing w:before="60" w:after="60"/>
              <w:jc w:val="left"/>
              <w:rPr>
                <w:rFonts w:ascii="Times New Roman" w:eastAsia="Times New Roman" w:hAnsi="Times New Roman" w:cs="Times New Roman"/>
                <w:b/>
                <w:color w:val="000000"/>
                <w:sz w:val="16"/>
                <w:szCs w:val="16"/>
                <w:lang w:val="en-IE" w:eastAsia="en-IE"/>
              </w:rPr>
            </w:pPr>
            <w:r w:rsidRPr="00BA1C84">
              <w:rPr>
                <w:rFonts w:ascii="Times New Roman" w:eastAsia="Times New Roman" w:hAnsi="Times New Roman" w:cs="Times New Roman"/>
                <w:b/>
                <w:color w:val="000000"/>
                <w:sz w:val="16"/>
                <w:szCs w:val="16"/>
                <w:lang w:val="en-IE" w:eastAsia="en-IE"/>
              </w:rPr>
              <w:t>Item 4.2</w:t>
            </w:r>
          </w:p>
        </w:tc>
        <w:tc>
          <w:tcPr>
            <w:tcW w:w="3402" w:type="dxa"/>
            <w:hideMark/>
          </w:tcPr>
          <w:p w14:paraId="59F8359D" w14:textId="77777777" w:rsidR="00BA1C84" w:rsidRPr="00BA1C84" w:rsidRDefault="00BA1C84" w:rsidP="00CE5D21">
            <w:pPr>
              <w:spacing w:before="60" w:after="6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Currency of the securities issue.</w:t>
            </w:r>
          </w:p>
        </w:tc>
        <w:tc>
          <w:tcPr>
            <w:tcW w:w="993" w:type="dxa"/>
            <w:hideMark/>
          </w:tcPr>
          <w:p w14:paraId="222DBCA0"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Category C</w:t>
            </w:r>
          </w:p>
        </w:tc>
        <w:tc>
          <w:tcPr>
            <w:tcW w:w="567" w:type="dxa"/>
          </w:tcPr>
          <w:p w14:paraId="4FAA11E0"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4A7CB0B7"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2C943D5D"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47B47EFE" w14:textId="77777777" w:rsidTr="00CE5D21">
        <w:trPr>
          <w:tblCellSpacing w:w="0" w:type="dxa"/>
          <w:jc w:val="center"/>
        </w:trPr>
        <w:tc>
          <w:tcPr>
            <w:tcW w:w="1555" w:type="dxa"/>
            <w:hideMark/>
          </w:tcPr>
          <w:p w14:paraId="61569EFA" w14:textId="77777777" w:rsidR="00BA1C84" w:rsidRPr="00BA1C84" w:rsidRDefault="00BA1C84" w:rsidP="00BA1C84">
            <w:pPr>
              <w:spacing w:before="60" w:after="60"/>
              <w:jc w:val="left"/>
              <w:rPr>
                <w:rFonts w:ascii="Times New Roman" w:eastAsia="Times New Roman" w:hAnsi="Times New Roman" w:cs="Times New Roman"/>
                <w:b/>
                <w:color w:val="000000"/>
                <w:sz w:val="16"/>
                <w:szCs w:val="16"/>
                <w:lang w:val="en-IE" w:eastAsia="en-IE"/>
              </w:rPr>
            </w:pPr>
            <w:r w:rsidRPr="00BA1C84">
              <w:rPr>
                <w:rFonts w:ascii="Times New Roman" w:eastAsia="Times New Roman" w:hAnsi="Times New Roman" w:cs="Times New Roman"/>
                <w:b/>
                <w:color w:val="000000"/>
                <w:sz w:val="16"/>
                <w:szCs w:val="16"/>
                <w:lang w:val="en-IE" w:eastAsia="en-IE"/>
              </w:rPr>
              <w:t>Item 4.3</w:t>
            </w:r>
          </w:p>
        </w:tc>
        <w:tc>
          <w:tcPr>
            <w:tcW w:w="3402" w:type="dxa"/>
            <w:hideMark/>
          </w:tcPr>
          <w:p w14:paraId="531DCE43" w14:textId="77777777" w:rsidR="00BA1C84" w:rsidRPr="00BA1C84" w:rsidRDefault="00BA1C84" w:rsidP="00CE5D21">
            <w:pPr>
              <w:spacing w:before="60" w:after="6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 xml:space="preserve">In the case of new issues, a statement of the resolutions, </w:t>
            </w:r>
            <w:proofErr w:type="gramStart"/>
            <w:r w:rsidRPr="00BA1C84">
              <w:rPr>
                <w:rFonts w:ascii="Times New Roman" w:eastAsia="Times New Roman" w:hAnsi="Times New Roman" w:cs="Times New Roman"/>
                <w:color w:val="000000"/>
                <w:sz w:val="16"/>
                <w:szCs w:val="16"/>
                <w:lang w:val="en-IE" w:eastAsia="en-IE"/>
              </w:rPr>
              <w:t>authorisations</w:t>
            </w:r>
            <w:proofErr w:type="gramEnd"/>
            <w:r w:rsidRPr="00BA1C84">
              <w:rPr>
                <w:rFonts w:ascii="Times New Roman" w:eastAsia="Times New Roman" w:hAnsi="Times New Roman" w:cs="Times New Roman"/>
                <w:color w:val="000000"/>
                <w:sz w:val="16"/>
                <w:szCs w:val="16"/>
                <w:lang w:val="en-IE" w:eastAsia="en-IE"/>
              </w:rPr>
              <w:t xml:space="preserve"> and approvals by virtue of which the securities have been or will be created and/or issued.</w:t>
            </w:r>
          </w:p>
        </w:tc>
        <w:tc>
          <w:tcPr>
            <w:tcW w:w="993" w:type="dxa"/>
            <w:hideMark/>
          </w:tcPr>
          <w:p w14:paraId="397EBA54"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Category C</w:t>
            </w:r>
          </w:p>
        </w:tc>
        <w:tc>
          <w:tcPr>
            <w:tcW w:w="567" w:type="dxa"/>
          </w:tcPr>
          <w:p w14:paraId="4DBF0820"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34A784C6"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199D6EE8"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53524B81" w14:textId="77777777" w:rsidTr="00CE5D21">
        <w:trPr>
          <w:tblCellSpacing w:w="0" w:type="dxa"/>
          <w:jc w:val="center"/>
        </w:trPr>
        <w:tc>
          <w:tcPr>
            <w:tcW w:w="1555" w:type="dxa"/>
            <w:hideMark/>
          </w:tcPr>
          <w:p w14:paraId="72789F67" w14:textId="77777777" w:rsidR="00BA1C84" w:rsidRPr="00BA1C84" w:rsidRDefault="00BA1C84" w:rsidP="00BA1C84">
            <w:pPr>
              <w:spacing w:before="60" w:after="60"/>
              <w:jc w:val="left"/>
              <w:rPr>
                <w:rFonts w:ascii="Times New Roman" w:eastAsia="Times New Roman" w:hAnsi="Times New Roman" w:cs="Times New Roman"/>
                <w:b/>
                <w:color w:val="000000"/>
                <w:sz w:val="16"/>
                <w:szCs w:val="16"/>
                <w:lang w:val="en-IE" w:eastAsia="en-IE"/>
              </w:rPr>
            </w:pPr>
            <w:r w:rsidRPr="00BA1C84">
              <w:rPr>
                <w:rFonts w:ascii="Times New Roman" w:eastAsia="Times New Roman" w:hAnsi="Times New Roman" w:cs="Times New Roman"/>
                <w:b/>
                <w:color w:val="000000"/>
                <w:sz w:val="16"/>
                <w:szCs w:val="16"/>
                <w:lang w:val="en-IE" w:eastAsia="en-IE"/>
              </w:rPr>
              <w:t>Item 4.4</w:t>
            </w:r>
          </w:p>
        </w:tc>
        <w:tc>
          <w:tcPr>
            <w:tcW w:w="3402" w:type="dxa"/>
            <w:hideMark/>
          </w:tcPr>
          <w:p w14:paraId="1888170D" w14:textId="77777777" w:rsidR="00BA1C84" w:rsidRPr="00BA1C84" w:rsidRDefault="00BA1C84" w:rsidP="00CE5D21">
            <w:pPr>
              <w:spacing w:before="60" w:after="6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A description of any restrictions on the transferability of the securities.</w:t>
            </w:r>
          </w:p>
        </w:tc>
        <w:tc>
          <w:tcPr>
            <w:tcW w:w="993" w:type="dxa"/>
            <w:hideMark/>
          </w:tcPr>
          <w:p w14:paraId="37E8FF1A"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Category B</w:t>
            </w:r>
          </w:p>
        </w:tc>
        <w:tc>
          <w:tcPr>
            <w:tcW w:w="567" w:type="dxa"/>
          </w:tcPr>
          <w:p w14:paraId="008F56D3"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16028FFB"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7B5A53EB"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7AFC56B5" w14:textId="77777777" w:rsidTr="00CE5D21">
        <w:trPr>
          <w:tblCellSpacing w:w="0" w:type="dxa"/>
          <w:jc w:val="center"/>
        </w:trPr>
        <w:tc>
          <w:tcPr>
            <w:tcW w:w="1555" w:type="dxa"/>
            <w:hideMark/>
          </w:tcPr>
          <w:p w14:paraId="1727701A" w14:textId="77777777" w:rsidR="00BA1C84" w:rsidRPr="00BA1C84" w:rsidRDefault="00BA1C84" w:rsidP="00BA1C84">
            <w:pPr>
              <w:spacing w:before="60" w:after="60"/>
              <w:jc w:val="left"/>
              <w:rPr>
                <w:rFonts w:ascii="Times New Roman" w:eastAsia="Times New Roman" w:hAnsi="Times New Roman" w:cs="Times New Roman"/>
                <w:b/>
                <w:color w:val="000000"/>
                <w:sz w:val="16"/>
                <w:szCs w:val="16"/>
                <w:lang w:val="en-IE" w:eastAsia="en-IE"/>
              </w:rPr>
            </w:pPr>
            <w:r w:rsidRPr="00BA1C84">
              <w:rPr>
                <w:rFonts w:ascii="Times New Roman" w:eastAsia="Times New Roman" w:hAnsi="Times New Roman" w:cs="Times New Roman"/>
                <w:b/>
                <w:color w:val="000000"/>
                <w:sz w:val="16"/>
                <w:szCs w:val="16"/>
                <w:lang w:val="en-IE" w:eastAsia="en-IE"/>
              </w:rPr>
              <w:t>Item 4.5 (Retail only)</w:t>
            </w:r>
          </w:p>
        </w:tc>
        <w:tc>
          <w:tcPr>
            <w:tcW w:w="3402" w:type="dxa"/>
            <w:hideMark/>
          </w:tcPr>
          <w:p w14:paraId="5F045FEC" w14:textId="77777777" w:rsidR="00BA1C84" w:rsidRPr="00BA1C84" w:rsidRDefault="00BA1C84" w:rsidP="00CE5D21">
            <w:pPr>
              <w:spacing w:before="60" w:after="6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A warning that the tax legislation of the investor’s Member State and of the issuer’s country of incorporation may have an impact on the income received from the securities.</w:t>
            </w:r>
          </w:p>
          <w:p w14:paraId="45E0CFB4" w14:textId="77777777" w:rsidR="00BA1C84" w:rsidRPr="00BA1C84" w:rsidRDefault="00BA1C84" w:rsidP="00CE5D21">
            <w:pPr>
              <w:spacing w:before="60" w:after="6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Information on the taxation treatment of the securities where the proposed investment attracts a tax regime specific to that type of investment.</w:t>
            </w:r>
          </w:p>
        </w:tc>
        <w:tc>
          <w:tcPr>
            <w:tcW w:w="993" w:type="dxa"/>
            <w:hideMark/>
          </w:tcPr>
          <w:p w14:paraId="5C8D069A"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Category A</w:t>
            </w:r>
          </w:p>
        </w:tc>
        <w:tc>
          <w:tcPr>
            <w:tcW w:w="567" w:type="dxa"/>
          </w:tcPr>
          <w:p w14:paraId="29433676"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128D11A8"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48EB03C4"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6B8E8EAA" w14:textId="77777777" w:rsidTr="00CE5D21">
        <w:trPr>
          <w:tblCellSpacing w:w="0" w:type="dxa"/>
          <w:jc w:val="center"/>
        </w:trPr>
        <w:tc>
          <w:tcPr>
            <w:tcW w:w="1555" w:type="dxa"/>
            <w:hideMark/>
          </w:tcPr>
          <w:p w14:paraId="3D975C29" w14:textId="77777777" w:rsidR="00BA1C84" w:rsidRPr="00BA1C84" w:rsidRDefault="00BA1C84" w:rsidP="00BA1C84">
            <w:pPr>
              <w:spacing w:before="60" w:after="60"/>
              <w:jc w:val="left"/>
              <w:rPr>
                <w:rFonts w:ascii="Times New Roman" w:eastAsia="Times New Roman" w:hAnsi="Times New Roman" w:cs="Times New Roman"/>
                <w:b/>
                <w:color w:val="000000"/>
                <w:sz w:val="16"/>
                <w:szCs w:val="16"/>
                <w:lang w:val="en-IE" w:eastAsia="en-IE"/>
              </w:rPr>
            </w:pPr>
            <w:r w:rsidRPr="00BA1C84">
              <w:rPr>
                <w:rFonts w:ascii="Times New Roman" w:eastAsia="Times New Roman" w:hAnsi="Times New Roman" w:cs="Times New Roman"/>
                <w:b/>
                <w:color w:val="000000"/>
                <w:sz w:val="16"/>
                <w:szCs w:val="16"/>
                <w:lang w:val="en-IE" w:eastAsia="en-IE"/>
              </w:rPr>
              <w:t>Item 4.6</w:t>
            </w:r>
          </w:p>
        </w:tc>
        <w:tc>
          <w:tcPr>
            <w:tcW w:w="3402" w:type="dxa"/>
            <w:hideMark/>
          </w:tcPr>
          <w:p w14:paraId="72B754DA" w14:textId="77777777" w:rsidR="00BA1C84" w:rsidRPr="00BA1C84" w:rsidRDefault="00BA1C84" w:rsidP="00CE5D21">
            <w:pPr>
              <w:spacing w:before="60" w:after="6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If different from the issuer, the identity and contact details of the offeror, of the securities and/or the person asking for admission to trading including the legal entity identifier (‘LEI’) where the offeror has legal personality.</w:t>
            </w:r>
          </w:p>
        </w:tc>
        <w:tc>
          <w:tcPr>
            <w:tcW w:w="993" w:type="dxa"/>
            <w:hideMark/>
          </w:tcPr>
          <w:p w14:paraId="7E3F25BA"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Category C</w:t>
            </w:r>
          </w:p>
        </w:tc>
        <w:tc>
          <w:tcPr>
            <w:tcW w:w="567" w:type="dxa"/>
          </w:tcPr>
          <w:p w14:paraId="57975E8F"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651375E1"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369E2217"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3BB323A7" w14:textId="77777777" w:rsidTr="00CE5D21">
        <w:trPr>
          <w:tblCellSpacing w:w="0" w:type="dxa"/>
          <w:jc w:val="center"/>
        </w:trPr>
        <w:tc>
          <w:tcPr>
            <w:tcW w:w="1555" w:type="dxa"/>
            <w:hideMark/>
          </w:tcPr>
          <w:p w14:paraId="57040671" w14:textId="77777777" w:rsidR="00BA1C84" w:rsidRPr="00BA1C84" w:rsidRDefault="00BA1C84" w:rsidP="00BA1C84">
            <w:pPr>
              <w:spacing w:before="60" w:after="60"/>
              <w:jc w:val="left"/>
              <w:rPr>
                <w:rFonts w:ascii="Times New Roman" w:eastAsia="Times New Roman" w:hAnsi="Times New Roman" w:cs="Times New Roman"/>
                <w:b/>
                <w:color w:val="000000"/>
                <w:sz w:val="16"/>
                <w:szCs w:val="16"/>
                <w:lang w:val="en-IE" w:eastAsia="en-IE"/>
              </w:rPr>
            </w:pPr>
            <w:r w:rsidRPr="00BA1C84">
              <w:rPr>
                <w:rFonts w:ascii="Times New Roman" w:eastAsia="Times New Roman" w:hAnsi="Times New Roman" w:cs="Times New Roman"/>
                <w:b/>
                <w:color w:val="000000"/>
                <w:sz w:val="16"/>
                <w:szCs w:val="16"/>
                <w:lang w:val="en-IE" w:eastAsia="en-IE"/>
              </w:rPr>
              <w:t>Item 4.7</w:t>
            </w:r>
          </w:p>
        </w:tc>
        <w:tc>
          <w:tcPr>
            <w:tcW w:w="3402" w:type="dxa"/>
            <w:hideMark/>
          </w:tcPr>
          <w:p w14:paraId="50781276" w14:textId="77777777" w:rsidR="00BA1C84" w:rsidRPr="00BA1C84" w:rsidRDefault="00BA1C84" w:rsidP="00CE5D21">
            <w:pPr>
              <w:spacing w:before="60" w:after="6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The relative seniority of the securities in the issuer’s capital structure in the event of insolvency, including, where applicable, information on the level of subordination of the securities and the potential impact on the investment in the event of a resolution under Directive 2014/59/EU.</w:t>
            </w:r>
          </w:p>
        </w:tc>
        <w:tc>
          <w:tcPr>
            <w:tcW w:w="993" w:type="dxa"/>
            <w:hideMark/>
          </w:tcPr>
          <w:p w14:paraId="29692AE9"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Category A</w:t>
            </w:r>
          </w:p>
        </w:tc>
        <w:tc>
          <w:tcPr>
            <w:tcW w:w="567" w:type="dxa"/>
          </w:tcPr>
          <w:p w14:paraId="429FF1A7"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0D0678AD"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4C5032A1"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024AFFFE" w14:textId="77777777" w:rsidTr="00CE5D21">
        <w:trPr>
          <w:tblCellSpacing w:w="0" w:type="dxa"/>
          <w:jc w:val="center"/>
        </w:trPr>
        <w:tc>
          <w:tcPr>
            <w:tcW w:w="1555" w:type="dxa"/>
            <w:hideMark/>
          </w:tcPr>
          <w:p w14:paraId="626B9D5A" w14:textId="77777777" w:rsidR="00BA1C84" w:rsidRPr="00BA1C84" w:rsidRDefault="00BA1C84" w:rsidP="00BA1C84">
            <w:pPr>
              <w:spacing w:before="60" w:after="60"/>
              <w:jc w:val="left"/>
              <w:rPr>
                <w:rFonts w:ascii="Times New Roman" w:eastAsia="Times New Roman" w:hAnsi="Times New Roman" w:cs="Times New Roman"/>
                <w:b/>
                <w:color w:val="000000"/>
                <w:sz w:val="16"/>
                <w:szCs w:val="16"/>
                <w:lang w:val="en-IE" w:eastAsia="en-IE"/>
              </w:rPr>
            </w:pPr>
            <w:r w:rsidRPr="00BA1C84">
              <w:rPr>
                <w:rFonts w:ascii="Times New Roman" w:eastAsia="Times New Roman" w:hAnsi="Times New Roman" w:cs="Times New Roman"/>
                <w:b/>
                <w:color w:val="000000"/>
                <w:sz w:val="16"/>
                <w:szCs w:val="16"/>
                <w:lang w:val="en-IE" w:eastAsia="en-IE"/>
              </w:rPr>
              <w:t>Item 4.8</w:t>
            </w:r>
          </w:p>
        </w:tc>
        <w:tc>
          <w:tcPr>
            <w:tcW w:w="3402" w:type="dxa"/>
            <w:hideMark/>
          </w:tcPr>
          <w:p w14:paraId="55805DCF" w14:textId="77777777" w:rsidR="00BA1C84" w:rsidRPr="00BA1C84" w:rsidRDefault="00BA1C84" w:rsidP="00CE5D21">
            <w:pPr>
              <w:spacing w:before="60" w:after="6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A description of the rights attached to the securities, including any limitations of those rights.</w:t>
            </w:r>
          </w:p>
        </w:tc>
        <w:tc>
          <w:tcPr>
            <w:tcW w:w="993" w:type="dxa"/>
            <w:hideMark/>
          </w:tcPr>
          <w:p w14:paraId="389BBF6B"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Category B</w:t>
            </w:r>
          </w:p>
        </w:tc>
        <w:tc>
          <w:tcPr>
            <w:tcW w:w="567" w:type="dxa"/>
          </w:tcPr>
          <w:p w14:paraId="4A0B30F4"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2A61EC9D"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09BF1310"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72B34294" w14:textId="77777777" w:rsidTr="00CE5D21">
        <w:trPr>
          <w:tblCellSpacing w:w="0" w:type="dxa"/>
          <w:jc w:val="center"/>
        </w:trPr>
        <w:tc>
          <w:tcPr>
            <w:tcW w:w="1555" w:type="dxa"/>
            <w:vMerge w:val="restart"/>
            <w:hideMark/>
          </w:tcPr>
          <w:p w14:paraId="124B6913" w14:textId="77777777" w:rsidR="00BA1C84" w:rsidRPr="00BA1C84" w:rsidRDefault="00BA1C84" w:rsidP="00BA1C84">
            <w:pPr>
              <w:spacing w:before="60" w:after="60"/>
              <w:jc w:val="left"/>
              <w:rPr>
                <w:rFonts w:ascii="Times New Roman" w:eastAsia="Times New Roman" w:hAnsi="Times New Roman" w:cs="Times New Roman"/>
                <w:b/>
                <w:color w:val="000000"/>
                <w:sz w:val="16"/>
                <w:szCs w:val="16"/>
                <w:lang w:val="en-IE" w:eastAsia="en-IE"/>
              </w:rPr>
            </w:pPr>
            <w:r w:rsidRPr="00BA1C84">
              <w:rPr>
                <w:rFonts w:ascii="Times New Roman" w:eastAsia="Times New Roman" w:hAnsi="Times New Roman" w:cs="Times New Roman"/>
                <w:b/>
                <w:color w:val="000000"/>
                <w:sz w:val="16"/>
                <w:szCs w:val="16"/>
                <w:lang w:val="en-IE" w:eastAsia="en-IE"/>
              </w:rPr>
              <w:t>Item 4.9</w:t>
            </w:r>
          </w:p>
        </w:tc>
        <w:tc>
          <w:tcPr>
            <w:tcW w:w="3402" w:type="dxa"/>
            <w:hideMark/>
          </w:tcPr>
          <w:tbl>
            <w:tblPr>
              <w:tblW w:w="5000" w:type="pct"/>
              <w:tblCellSpacing w:w="0" w:type="dxa"/>
              <w:tblLayout w:type="fixed"/>
              <w:tblCellMar>
                <w:left w:w="0" w:type="dxa"/>
                <w:right w:w="0" w:type="dxa"/>
              </w:tblCellMar>
              <w:tblLook w:val="04A0" w:firstRow="1" w:lastRow="0" w:firstColumn="1" w:lastColumn="0" w:noHBand="0" w:noVBand="1"/>
            </w:tblPr>
            <w:tblGrid>
              <w:gridCol w:w="342"/>
              <w:gridCol w:w="3040"/>
            </w:tblGrid>
            <w:tr w:rsidR="00BA1C84" w:rsidRPr="00BA1C84" w14:paraId="33DC6C02" w14:textId="77777777" w:rsidTr="00BA1C84">
              <w:trPr>
                <w:tblCellSpacing w:w="0" w:type="dxa"/>
              </w:trPr>
              <w:tc>
                <w:tcPr>
                  <w:tcW w:w="267" w:type="dxa"/>
                  <w:hideMark/>
                </w:tcPr>
                <w:p w14:paraId="720AC16A"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(a)</w:t>
                  </w:r>
                </w:p>
              </w:tc>
              <w:tc>
                <w:tcPr>
                  <w:tcW w:w="2374" w:type="dxa"/>
                  <w:hideMark/>
                </w:tcPr>
                <w:p w14:paraId="21AAE33D"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The nominal interest rate;</w:t>
                  </w:r>
                </w:p>
              </w:tc>
            </w:tr>
          </w:tbl>
          <w:p w14:paraId="2A286231" w14:textId="77777777" w:rsidR="00BA1C84" w:rsidRPr="00BA1C84" w:rsidRDefault="00BA1C84" w:rsidP="00CE5D21">
            <w:pPr>
              <w:rPr>
                <w:rFonts w:ascii="Times New Roman" w:eastAsia="Times New Roman" w:hAnsi="Times New Roman" w:cs="Times New Roman"/>
                <w:color w:val="000000"/>
                <w:sz w:val="16"/>
                <w:szCs w:val="16"/>
                <w:lang w:val="en-IE" w:eastAsia="en-IE"/>
              </w:rPr>
            </w:pPr>
          </w:p>
        </w:tc>
        <w:tc>
          <w:tcPr>
            <w:tcW w:w="993" w:type="dxa"/>
            <w:hideMark/>
          </w:tcPr>
          <w:p w14:paraId="6A4BC6FE"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Category C</w:t>
            </w:r>
          </w:p>
        </w:tc>
        <w:tc>
          <w:tcPr>
            <w:tcW w:w="567" w:type="dxa"/>
          </w:tcPr>
          <w:p w14:paraId="781DEC44"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2EFDDF6B"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5C70E94E"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6CF14DAE" w14:textId="77777777" w:rsidTr="00CE5D21">
        <w:trPr>
          <w:tblCellSpacing w:w="0" w:type="dxa"/>
          <w:jc w:val="center"/>
        </w:trPr>
        <w:tc>
          <w:tcPr>
            <w:tcW w:w="1555" w:type="dxa"/>
            <w:vMerge/>
            <w:vAlign w:val="center"/>
            <w:hideMark/>
          </w:tcPr>
          <w:p w14:paraId="620E2186" w14:textId="77777777" w:rsidR="00BA1C84" w:rsidRPr="00BA1C84" w:rsidRDefault="00BA1C84" w:rsidP="00BA1C84">
            <w:pPr>
              <w:jc w:val="left"/>
              <w:rPr>
                <w:rFonts w:ascii="Times New Roman" w:eastAsia="Times New Roman" w:hAnsi="Times New Roman" w:cs="Times New Roman"/>
                <w:b/>
                <w:color w:val="000000"/>
                <w:sz w:val="16"/>
                <w:szCs w:val="16"/>
                <w:lang w:val="en-IE" w:eastAsia="en-IE"/>
              </w:rPr>
            </w:pPr>
          </w:p>
        </w:tc>
        <w:tc>
          <w:tcPr>
            <w:tcW w:w="3402" w:type="dxa"/>
            <w:hideMark/>
          </w:tcPr>
          <w:tbl>
            <w:tblPr>
              <w:tblW w:w="5000" w:type="pct"/>
              <w:tblCellSpacing w:w="0" w:type="dxa"/>
              <w:tblLayout w:type="fixed"/>
              <w:tblCellMar>
                <w:left w:w="0" w:type="dxa"/>
                <w:right w:w="0" w:type="dxa"/>
              </w:tblCellMar>
              <w:tblLook w:val="04A0" w:firstRow="1" w:lastRow="0" w:firstColumn="1" w:lastColumn="0" w:noHBand="0" w:noVBand="1"/>
            </w:tblPr>
            <w:tblGrid>
              <w:gridCol w:w="359"/>
              <w:gridCol w:w="3023"/>
            </w:tblGrid>
            <w:tr w:rsidR="00BA1C84" w:rsidRPr="00BA1C84" w14:paraId="33B93BE6" w14:textId="77777777" w:rsidTr="00BA1C84">
              <w:trPr>
                <w:tblCellSpacing w:w="0" w:type="dxa"/>
              </w:trPr>
              <w:tc>
                <w:tcPr>
                  <w:tcW w:w="280" w:type="dxa"/>
                  <w:hideMark/>
                </w:tcPr>
                <w:p w14:paraId="5328F1F6"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(b)</w:t>
                  </w:r>
                </w:p>
              </w:tc>
              <w:tc>
                <w:tcPr>
                  <w:tcW w:w="2361" w:type="dxa"/>
                  <w:hideMark/>
                </w:tcPr>
                <w:p w14:paraId="64D753DD"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the provisions relating to interest payable;</w:t>
                  </w:r>
                </w:p>
              </w:tc>
            </w:tr>
          </w:tbl>
          <w:p w14:paraId="643BAEA2" w14:textId="77777777" w:rsidR="00BA1C84" w:rsidRPr="00BA1C84" w:rsidRDefault="00BA1C84" w:rsidP="00CE5D21">
            <w:pPr>
              <w:rPr>
                <w:rFonts w:ascii="Times New Roman" w:eastAsia="Times New Roman" w:hAnsi="Times New Roman" w:cs="Times New Roman"/>
                <w:color w:val="000000"/>
                <w:sz w:val="16"/>
                <w:szCs w:val="16"/>
                <w:lang w:val="en-IE" w:eastAsia="en-IE"/>
              </w:rPr>
            </w:pPr>
          </w:p>
        </w:tc>
        <w:tc>
          <w:tcPr>
            <w:tcW w:w="993" w:type="dxa"/>
            <w:hideMark/>
          </w:tcPr>
          <w:p w14:paraId="60A77303"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Category B</w:t>
            </w:r>
          </w:p>
        </w:tc>
        <w:tc>
          <w:tcPr>
            <w:tcW w:w="567" w:type="dxa"/>
          </w:tcPr>
          <w:p w14:paraId="12F42517"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3B3FA585"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13BDA1B5"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549299C2" w14:textId="77777777" w:rsidTr="00CE5D21">
        <w:trPr>
          <w:tblCellSpacing w:w="0" w:type="dxa"/>
          <w:jc w:val="center"/>
        </w:trPr>
        <w:tc>
          <w:tcPr>
            <w:tcW w:w="1555" w:type="dxa"/>
            <w:vMerge/>
            <w:vAlign w:val="center"/>
            <w:hideMark/>
          </w:tcPr>
          <w:p w14:paraId="003DFD82" w14:textId="77777777" w:rsidR="00BA1C84" w:rsidRPr="00BA1C84" w:rsidRDefault="00BA1C84" w:rsidP="00BA1C84">
            <w:pPr>
              <w:jc w:val="left"/>
              <w:rPr>
                <w:rFonts w:ascii="Times New Roman" w:eastAsia="Times New Roman" w:hAnsi="Times New Roman" w:cs="Times New Roman"/>
                <w:b/>
                <w:color w:val="000000"/>
                <w:sz w:val="16"/>
                <w:szCs w:val="16"/>
                <w:lang w:val="en-IE" w:eastAsia="en-IE"/>
              </w:rPr>
            </w:pPr>
          </w:p>
        </w:tc>
        <w:tc>
          <w:tcPr>
            <w:tcW w:w="3402" w:type="dxa"/>
            <w:hideMark/>
          </w:tcPr>
          <w:tbl>
            <w:tblPr>
              <w:tblW w:w="5000" w:type="pct"/>
              <w:tblCellSpacing w:w="0" w:type="dxa"/>
              <w:tblLayout w:type="fixed"/>
              <w:tblCellMar>
                <w:left w:w="0" w:type="dxa"/>
                <w:right w:w="0" w:type="dxa"/>
              </w:tblCellMar>
              <w:tblLook w:val="04A0" w:firstRow="1" w:lastRow="0" w:firstColumn="1" w:lastColumn="0" w:noHBand="0" w:noVBand="1"/>
            </w:tblPr>
            <w:tblGrid>
              <w:gridCol w:w="342"/>
              <w:gridCol w:w="3040"/>
            </w:tblGrid>
            <w:tr w:rsidR="00BA1C84" w:rsidRPr="00BA1C84" w14:paraId="7421FFB4" w14:textId="77777777" w:rsidTr="00BA1C84">
              <w:trPr>
                <w:tblCellSpacing w:w="0" w:type="dxa"/>
              </w:trPr>
              <w:tc>
                <w:tcPr>
                  <w:tcW w:w="267" w:type="dxa"/>
                  <w:hideMark/>
                </w:tcPr>
                <w:p w14:paraId="653309EA"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w:t>
                  </w:r>
                </w:p>
              </w:tc>
              <w:tc>
                <w:tcPr>
                  <w:tcW w:w="2374" w:type="dxa"/>
                  <w:hideMark/>
                </w:tcPr>
                <w:p w14:paraId="72103DDB"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the date from which interest becomes payable and the due dates for interest.</w:t>
                  </w:r>
                </w:p>
              </w:tc>
            </w:tr>
          </w:tbl>
          <w:p w14:paraId="575B940D" w14:textId="77777777" w:rsidR="00BA1C84" w:rsidRPr="00BA1C84" w:rsidRDefault="00BA1C84" w:rsidP="00CE5D21">
            <w:pPr>
              <w:rPr>
                <w:rFonts w:ascii="Times New Roman" w:eastAsia="Times New Roman" w:hAnsi="Times New Roman" w:cs="Times New Roman"/>
                <w:color w:val="000000"/>
                <w:sz w:val="16"/>
                <w:szCs w:val="16"/>
                <w:lang w:val="en-IE" w:eastAsia="en-IE"/>
              </w:rPr>
            </w:pPr>
          </w:p>
        </w:tc>
        <w:tc>
          <w:tcPr>
            <w:tcW w:w="993" w:type="dxa"/>
            <w:hideMark/>
          </w:tcPr>
          <w:p w14:paraId="6F4B93B5"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Category C</w:t>
            </w:r>
          </w:p>
        </w:tc>
        <w:tc>
          <w:tcPr>
            <w:tcW w:w="567" w:type="dxa"/>
          </w:tcPr>
          <w:p w14:paraId="416E708E"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44E0BD58"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7CCCB6ED"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52EE2D8D" w14:textId="77777777" w:rsidTr="00CE5D21">
        <w:trPr>
          <w:tblCellSpacing w:w="0" w:type="dxa"/>
          <w:jc w:val="center"/>
        </w:trPr>
        <w:tc>
          <w:tcPr>
            <w:tcW w:w="1555" w:type="dxa"/>
            <w:vMerge/>
            <w:vAlign w:val="center"/>
            <w:hideMark/>
          </w:tcPr>
          <w:p w14:paraId="17218477" w14:textId="77777777" w:rsidR="00BA1C84" w:rsidRPr="00BA1C84" w:rsidRDefault="00BA1C84" w:rsidP="00BA1C84">
            <w:pPr>
              <w:jc w:val="left"/>
              <w:rPr>
                <w:rFonts w:ascii="Times New Roman" w:eastAsia="Times New Roman" w:hAnsi="Times New Roman" w:cs="Times New Roman"/>
                <w:b/>
                <w:color w:val="000000"/>
                <w:sz w:val="16"/>
                <w:szCs w:val="16"/>
                <w:lang w:val="en-IE" w:eastAsia="en-IE"/>
              </w:rPr>
            </w:pPr>
          </w:p>
        </w:tc>
        <w:tc>
          <w:tcPr>
            <w:tcW w:w="3402" w:type="dxa"/>
            <w:hideMark/>
          </w:tcPr>
          <w:tbl>
            <w:tblPr>
              <w:tblW w:w="5000" w:type="pct"/>
              <w:tblCellSpacing w:w="0" w:type="dxa"/>
              <w:tblLayout w:type="fixed"/>
              <w:tblCellMar>
                <w:left w:w="0" w:type="dxa"/>
                <w:right w:w="0" w:type="dxa"/>
              </w:tblCellMar>
              <w:tblLook w:val="04A0" w:firstRow="1" w:lastRow="0" w:firstColumn="1" w:lastColumn="0" w:noHBand="0" w:noVBand="1"/>
            </w:tblPr>
            <w:tblGrid>
              <w:gridCol w:w="359"/>
              <w:gridCol w:w="3023"/>
            </w:tblGrid>
            <w:tr w:rsidR="00BA1C84" w:rsidRPr="00BA1C84" w14:paraId="632432C5" w14:textId="77777777" w:rsidTr="00BA1C84">
              <w:trPr>
                <w:tblCellSpacing w:w="0" w:type="dxa"/>
              </w:trPr>
              <w:tc>
                <w:tcPr>
                  <w:tcW w:w="280" w:type="dxa"/>
                  <w:hideMark/>
                </w:tcPr>
                <w:p w14:paraId="7BE38CAA"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(d)</w:t>
                  </w:r>
                </w:p>
              </w:tc>
              <w:tc>
                <w:tcPr>
                  <w:tcW w:w="2361" w:type="dxa"/>
                  <w:hideMark/>
                </w:tcPr>
                <w:p w14:paraId="639841E1"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the time limit on the validity of claims to interest and repayment of principal.</w:t>
                  </w:r>
                </w:p>
              </w:tc>
            </w:tr>
          </w:tbl>
          <w:p w14:paraId="7EBCAE31" w14:textId="77777777" w:rsidR="00BA1C84" w:rsidRPr="00BA1C84" w:rsidRDefault="00BA1C84" w:rsidP="00CE5D21">
            <w:pPr>
              <w:rPr>
                <w:rFonts w:ascii="Times New Roman" w:eastAsia="Times New Roman" w:hAnsi="Times New Roman" w:cs="Times New Roman"/>
                <w:color w:val="000000"/>
                <w:sz w:val="16"/>
                <w:szCs w:val="16"/>
                <w:lang w:val="en-IE" w:eastAsia="en-IE"/>
              </w:rPr>
            </w:pPr>
          </w:p>
        </w:tc>
        <w:tc>
          <w:tcPr>
            <w:tcW w:w="993" w:type="dxa"/>
            <w:hideMark/>
          </w:tcPr>
          <w:p w14:paraId="27738CF5"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Category B</w:t>
            </w:r>
          </w:p>
        </w:tc>
        <w:tc>
          <w:tcPr>
            <w:tcW w:w="567" w:type="dxa"/>
          </w:tcPr>
          <w:p w14:paraId="16F34FEC"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0F4DDE10"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394CD0AC"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439FC30F" w14:textId="77777777" w:rsidTr="00CE5D21">
        <w:trPr>
          <w:tblCellSpacing w:w="0" w:type="dxa"/>
          <w:jc w:val="center"/>
        </w:trPr>
        <w:tc>
          <w:tcPr>
            <w:tcW w:w="1555" w:type="dxa"/>
            <w:vMerge/>
            <w:vAlign w:val="center"/>
            <w:hideMark/>
          </w:tcPr>
          <w:p w14:paraId="1656569D" w14:textId="77777777" w:rsidR="00BA1C84" w:rsidRPr="00BA1C84" w:rsidRDefault="00BA1C84" w:rsidP="00BA1C84">
            <w:pPr>
              <w:jc w:val="left"/>
              <w:rPr>
                <w:rFonts w:ascii="Times New Roman" w:eastAsia="Times New Roman" w:hAnsi="Times New Roman" w:cs="Times New Roman"/>
                <w:b/>
                <w:color w:val="000000"/>
                <w:sz w:val="16"/>
                <w:szCs w:val="16"/>
                <w:lang w:val="en-IE" w:eastAsia="en-IE"/>
              </w:rPr>
            </w:pPr>
          </w:p>
        </w:tc>
        <w:tc>
          <w:tcPr>
            <w:tcW w:w="3402" w:type="dxa"/>
            <w:hideMark/>
          </w:tcPr>
          <w:p w14:paraId="09457717" w14:textId="77777777" w:rsidR="00BA1C84" w:rsidRPr="00BA1C84" w:rsidRDefault="00BA1C84" w:rsidP="00CE5D21">
            <w:pPr>
              <w:spacing w:before="60" w:after="6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Where the rate is not fixed:</w:t>
            </w:r>
          </w:p>
        </w:tc>
        <w:tc>
          <w:tcPr>
            <w:tcW w:w="993" w:type="dxa"/>
            <w:hideMark/>
          </w:tcPr>
          <w:p w14:paraId="48F66DB8" w14:textId="0E8E8D84" w:rsidR="00BA1C84" w:rsidRPr="00BA1C84" w:rsidRDefault="00BA1C84" w:rsidP="00B555FD">
            <w:pPr>
              <w:spacing w:before="120"/>
              <w:jc w:val="center"/>
              <w:rPr>
                <w:rFonts w:ascii="Times New Roman" w:eastAsia="Times New Roman" w:hAnsi="Times New Roman" w:cs="Times New Roman"/>
                <w:color w:val="000000"/>
                <w:sz w:val="16"/>
                <w:szCs w:val="16"/>
                <w:lang w:val="en-IE" w:eastAsia="en-IE"/>
              </w:rPr>
            </w:pPr>
          </w:p>
        </w:tc>
        <w:tc>
          <w:tcPr>
            <w:tcW w:w="567" w:type="dxa"/>
          </w:tcPr>
          <w:p w14:paraId="30DC06CF" w14:textId="77777777" w:rsidR="00BA1C84" w:rsidRPr="00BA1C84" w:rsidRDefault="00BA1C84" w:rsidP="00BA1C84">
            <w:pPr>
              <w:spacing w:before="120"/>
              <w:rPr>
                <w:rFonts w:ascii="Times New Roman" w:eastAsia="Times New Roman" w:hAnsi="Times New Roman" w:cs="Times New Roman"/>
                <w:color w:val="000000"/>
                <w:sz w:val="16"/>
                <w:szCs w:val="16"/>
                <w:lang w:val="en-IE" w:eastAsia="en-IE"/>
              </w:rPr>
            </w:pPr>
          </w:p>
        </w:tc>
        <w:tc>
          <w:tcPr>
            <w:tcW w:w="1133" w:type="dxa"/>
          </w:tcPr>
          <w:p w14:paraId="03FDFA4F" w14:textId="77777777" w:rsidR="00BA1C84" w:rsidRPr="00BA1C84" w:rsidRDefault="00BA1C84" w:rsidP="00BA1C84">
            <w:pPr>
              <w:spacing w:before="120"/>
              <w:rPr>
                <w:rFonts w:ascii="Times New Roman" w:eastAsia="Times New Roman" w:hAnsi="Times New Roman" w:cs="Times New Roman"/>
                <w:color w:val="000000"/>
                <w:sz w:val="16"/>
                <w:szCs w:val="16"/>
                <w:lang w:val="en-IE" w:eastAsia="en-IE"/>
              </w:rPr>
            </w:pPr>
          </w:p>
        </w:tc>
        <w:tc>
          <w:tcPr>
            <w:tcW w:w="1984" w:type="dxa"/>
          </w:tcPr>
          <w:p w14:paraId="41786AA3" w14:textId="77777777" w:rsidR="00BA1C84" w:rsidRPr="00BA1C84" w:rsidRDefault="00BA1C84" w:rsidP="00BA1C84">
            <w:pPr>
              <w:spacing w:before="120"/>
              <w:rPr>
                <w:rFonts w:ascii="Times New Roman" w:eastAsia="Times New Roman" w:hAnsi="Times New Roman" w:cs="Times New Roman"/>
                <w:color w:val="000000"/>
                <w:sz w:val="16"/>
                <w:szCs w:val="16"/>
                <w:lang w:val="en-IE" w:eastAsia="en-IE"/>
              </w:rPr>
            </w:pPr>
          </w:p>
        </w:tc>
      </w:tr>
      <w:tr w:rsidR="00BA1C84" w:rsidRPr="00BA1C84" w14:paraId="67493B16" w14:textId="77777777" w:rsidTr="00CE5D21">
        <w:trPr>
          <w:tblCellSpacing w:w="0" w:type="dxa"/>
          <w:jc w:val="center"/>
        </w:trPr>
        <w:tc>
          <w:tcPr>
            <w:tcW w:w="1555" w:type="dxa"/>
            <w:vMerge/>
            <w:vAlign w:val="center"/>
            <w:hideMark/>
          </w:tcPr>
          <w:p w14:paraId="630AFA1A" w14:textId="77777777" w:rsidR="00BA1C84" w:rsidRPr="00BA1C84" w:rsidRDefault="00BA1C84" w:rsidP="00BA1C84">
            <w:pPr>
              <w:jc w:val="left"/>
              <w:rPr>
                <w:rFonts w:ascii="Times New Roman" w:eastAsia="Times New Roman" w:hAnsi="Times New Roman" w:cs="Times New Roman"/>
                <w:b/>
                <w:color w:val="000000"/>
                <w:sz w:val="16"/>
                <w:szCs w:val="16"/>
                <w:lang w:val="en-IE" w:eastAsia="en-IE"/>
              </w:rPr>
            </w:pPr>
          </w:p>
        </w:tc>
        <w:tc>
          <w:tcPr>
            <w:tcW w:w="3402" w:type="dxa"/>
            <w:hideMark/>
          </w:tcPr>
          <w:tbl>
            <w:tblPr>
              <w:tblW w:w="5000" w:type="pct"/>
              <w:tblCellSpacing w:w="0" w:type="dxa"/>
              <w:tblLayout w:type="fixed"/>
              <w:tblCellMar>
                <w:left w:w="0" w:type="dxa"/>
                <w:right w:w="0" w:type="dxa"/>
              </w:tblCellMar>
              <w:tblLook w:val="04A0" w:firstRow="1" w:lastRow="0" w:firstColumn="1" w:lastColumn="0" w:noHBand="0" w:noVBand="1"/>
            </w:tblPr>
            <w:tblGrid>
              <w:gridCol w:w="342"/>
              <w:gridCol w:w="3040"/>
            </w:tblGrid>
            <w:tr w:rsidR="00BA1C84" w:rsidRPr="00BA1C84" w14:paraId="0628C79D" w14:textId="77777777" w:rsidTr="00BA1C84">
              <w:trPr>
                <w:tblCellSpacing w:w="0" w:type="dxa"/>
              </w:trPr>
              <w:tc>
                <w:tcPr>
                  <w:tcW w:w="267" w:type="dxa"/>
                  <w:hideMark/>
                </w:tcPr>
                <w:p w14:paraId="3729A79D"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(a)</w:t>
                  </w:r>
                </w:p>
              </w:tc>
              <w:tc>
                <w:tcPr>
                  <w:tcW w:w="2374" w:type="dxa"/>
                  <w:hideMark/>
                </w:tcPr>
                <w:p w14:paraId="541008A7"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a statement setting out the type of underlying;</w:t>
                  </w:r>
                </w:p>
              </w:tc>
            </w:tr>
          </w:tbl>
          <w:p w14:paraId="657E7673" w14:textId="77777777" w:rsidR="00BA1C84" w:rsidRPr="00BA1C84" w:rsidRDefault="00BA1C84" w:rsidP="00CE5D21">
            <w:pPr>
              <w:rPr>
                <w:rFonts w:ascii="Times New Roman" w:eastAsia="Times New Roman" w:hAnsi="Times New Roman" w:cs="Times New Roman"/>
                <w:color w:val="000000"/>
                <w:sz w:val="16"/>
                <w:szCs w:val="16"/>
                <w:lang w:val="en-IE" w:eastAsia="en-IE"/>
              </w:rPr>
            </w:pPr>
          </w:p>
        </w:tc>
        <w:tc>
          <w:tcPr>
            <w:tcW w:w="993" w:type="dxa"/>
            <w:hideMark/>
          </w:tcPr>
          <w:p w14:paraId="3F92FE42"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Category A</w:t>
            </w:r>
          </w:p>
        </w:tc>
        <w:tc>
          <w:tcPr>
            <w:tcW w:w="567" w:type="dxa"/>
          </w:tcPr>
          <w:p w14:paraId="0530F3B6"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42023667"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69EDEA7A"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14BE1B75" w14:textId="77777777" w:rsidTr="00CE5D21">
        <w:trPr>
          <w:tblCellSpacing w:w="0" w:type="dxa"/>
          <w:jc w:val="center"/>
        </w:trPr>
        <w:tc>
          <w:tcPr>
            <w:tcW w:w="1555" w:type="dxa"/>
            <w:vMerge/>
            <w:vAlign w:val="center"/>
            <w:hideMark/>
          </w:tcPr>
          <w:p w14:paraId="7F6CA2FD" w14:textId="77777777" w:rsidR="00BA1C84" w:rsidRPr="00BA1C84" w:rsidRDefault="00BA1C84" w:rsidP="00BA1C84">
            <w:pPr>
              <w:jc w:val="left"/>
              <w:rPr>
                <w:rFonts w:ascii="Times New Roman" w:eastAsia="Times New Roman" w:hAnsi="Times New Roman" w:cs="Times New Roman"/>
                <w:b/>
                <w:color w:val="000000"/>
                <w:sz w:val="16"/>
                <w:szCs w:val="16"/>
                <w:lang w:val="en-IE" w:eastAsia="en-IE"/>
              </w:rPr>
            </w:pPr>
          </w:p>
        </w:tc>
        <w:tc>
          <w:tcPr>
            <w:tcW w:w="3402" w:type="dxa"/>
            <w:hideMark/>
          </w:tcPr>
          <w:tbl>
            <w:tblPr>
              <w:tblW w:w="5000" w:type="pct"/>
              <w:tblCellSpacing w:w="0" w:type="dxa"/>
              <w:tblLayout w:type="fixed"/>
              <w:tblCellMar>
                <w:left w:w="0" w:type="dxa"/>
                <w:right w:w="0" w:type="dxa"/>
              </w:tblCellMar>
              <w:tblLook w:val="04A0" w:firstRow="1" w:lastRow="0" w:firstColumn="1" w:lastColumn="0" w:noHBand="0" w:noVBand="1"/>
            </w:tblPr>
            <w:tblGrid>
              <w:gridCol w:w="359"/>
              <w:gridCol w:w="3023"/>
            </w:tblGrid>
            <w:tr w:rsidR="00BA1C84" w:rsidRPr="00BA1C84" w14:paraId="3E7BA1F4" w14:textId="77777777" w:rsidTr="00BA1C84">
              <w:trPr>
                <w:tblCellSpacing w:w="0" w:type="dxa"/>
              </w:trPr>
              <w:tc>
                <w:tcPr>
                  <w:tcW w:w="280" w:type="dxa"/>
                  <w:hideMark/>
                </w:tcPr>
                <w:p w14:paraId="05B5C89D"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(b)</w:t>
                  </w:r>
                </w:p>
              </w:tc>
              <w:tc>
                <w:tcPr>
                  <w:tcW w:w="2361" w:type="dxa"/>
                  <w:hideMark/>
                </w:tcPr>
                <w:p w14:paraId="29DDD686"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a description of the underlying on which the rate is based and of the method used to relate the rate with the underlying;</w:t>
                  </w:r>
                </w:p>
              </w:tc>
            </w:tr>
          </w:tbl>
          <w:p w14:paraId="2800EE3A" w14:textId="77777777" w:rsidR="00BA1C84" w:rsidRPr="00BA1C84" w:rsidRDefault="00BA1C84" w:rsidP="00CE5D21">
            <w:pPr>
              <w:rPr>
                <w:rFonts w:ascii="Times New Roman" w:eastAsia="Times New Roman" w:hAnsi="Times New Roman" w:cs="Times New Roman"/>
                <w:color w:val="000000"/>
                <w:sz w:val="16"/>
                <w:szCs w:val="16"/>
                <w:lang w:val="en-IE" w:eastAsia="en-IE"/>
              </w:rPr>
            </w:pPr>
          </w:p>
        </w:tc>
        <w:tc>
          <w:tcPr>
            <w:tcW w:w="993" w:type="dxa"/>
            <w:hideMark/>
          </w:tcPr>
          <w:p w14:paraId="46BFDFB7"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Category C</w:t>
            </w:r>
          </w:p>
        </w:tc>
        <w:tc>
          <w:tcPr>
            <w:tcW w:w="567" w:type="dxa"/>
          </w:tcPr>
          <w:p w14:paraId="49F6559C"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0A3F0B41"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2F9F7E54"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464625F5" w14:textId="77777777" w:rsidTr="00CE5D21">
        <w:trPr>
          <w:tblCellSpacing w:w="0" w:type="dxa"/>
          <w:jc w:val="center"/>
        </w:trPr>
        <w:tc>
          <w:tcPr>
            <w:tcW w:w="1555" w:type="dxa"/>
            <w:vMerge/>
            <w:vAlign w:val="center"/>
            <w:hideMark/>
          </w:tcPr>
          <w:p w14:paraId="5C302128" w14:textId="77777777" w:rsidR="00BA1C84" w:rsidRPr="00BA1C84" w:rsidRDefault="00BA1C84" w:rsidP="00BA1C84">
            <w:pPr>
              <w:jc w:val="left"/>
              <w:rPr>
                <w:rFonts w:ascii="Times New Roman" w:eastAsia="Times New Roman" w:hAnsi="Times New Roman" w:cs="Times New Roman"/>
                <w:b/>
                <w:color w:val="000000"/>
                <w:sz w:val="16"/>
                <w:szCs w:val="16"/>
                <w:lang w:val="en-IE" w:eastAsia="en-IE"/>
              </w:rPr>
            </w:pPr>
          </w:p>
        </w:tc>
        <w:tc>
          <w:tcPr>
            <w:tcW w:w="3402" w:type="dxa"/>
            <w:hideMark/>
          </w:tcPr>
          <w:tbl>
            <w:tblPr>
              <w:tblW w:w="5000" w:type="pct"/>
              <w:tblCellSpacing w:w="0" w:type="dxa"/>
              <w:tblLayout w:type="fixed"/>
              <w:tblCellMar>
                <w:left w:w="0" w:type="dxa"/>
                <w:right w:w="0" w:type="dxa"/>
              </w:tblCellMar>
              <w:tblLook w:val="04A0" w:firstRow="1" w:lastRow="0" w:firstColumn="1" w:lastColumn="0" w:noHBand="0" w:noVBand="1"/>
            </w:tblPr>
            <w:tblGrid>
              <w:gridCol w:w="342"/>
              <w:gridCol w:w="3040"/>
            </w:tblGrid>
            <w:tr w:rsidR="00BA1C84" w:rsidRPr="00BA1C84" w14:paraId="4CCF4685" w14:textId="77777777" w:rsidTr="00BA1C84">
              <w:trPr>
                <w:tblCellSpacing w:w="0" w:type="dxa"/>
              </w:trPr>
              <w:tc>
                <w:tcPr>
                  <w:tcW w:w="267" w:type="dxa"/>
                  <w:hideMark/>
                </w:tcPr>
                <w:p w14:paraId="3D74EA93"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w:t>
                  </w:r>
                </w:p>
              </w:tc>
              <w:tc>
                <w:tcPr>
                  <w:tcW w:w="2374" w:type="dxa"/>
                  <w:hideMark/>
                </w:tcPr>
                <w:p w14:paraId="4957EA96"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in the case of retail non-equity securities, an indication where information about the past and the future performance of the underlying and its volatility can be obtained;</w:t>
                  </w:r>
                </w:p>
              </w:tc>
            </w:tr>
          </w:tbl>
          <w:p w14:paraId="46D147D7" w14:textId="77777777" w:rsidR="00BA1C84" w:rsidRPr="00BA1C84" w:rsidRDefault="00BA1C84" w:rsidP="00CE5D21">
            <w:pPr>
              <w:rPr>
                <w:rFonts w:ascii="Times New Roman" w:eastAsia="Times New Roman" w:hAnsi="Times New Roman" w:cs="Times New Roman"/>
                <w:color w:val="000000"/>
                <w:sz w:val="16"/>
                <w:szCs w:val="16"/>
                <w:lang w:val="en-IE" w:eastAsia="en-IE"/>
              </w:rPr>
            </w:pPr>
          </w:p>
        </w:tc>
        <w:tc>
          <w:tcPr>
            <w:tcW w:w="993" w:type="dxa"/>
            <w:hideMark/>
          </w:tcPr>
          <w:p w14:paraId="65BDCFAE"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Category C</w:t>
            </w:r>
          </w:p>
        </w:tc>
        <w:tc>
          <w:tcPr>
            <w:tcW w:w="567" w:type="dxa"/>
          </w:tcPr>
          <w:p w14:paraId="3DD5387A"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37E47A3C"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53322870"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33B4ABD6" w14:textId="77777777" w:rsidTr="00CE5D21">
        <w:trPr>
          <w:tblCellSpacing w:w="0" w:type="dxa"/>
          <w:jc w:val="center"/>
        </w:trPr>
        <w:tc>
          <w:tcPr>
            <w:tcW w:w="1555" w:type="dxa"/>
            <w:vMerge/>
            <w:vAlign w:val="center"/>
            <w:hideMark/>
          </w:tcPr>
          <w:p w14:paraId="0C2AF69B" w14:textId="77777777" w:rsidR="00BA1C84" w:rsidRPr="00BA1C84" w:rsidRDefault="00BA1C84" w:rsidP="00BA1C84">
            <w:pPr>
              <w:jc w:val="left"/>
              <w:rPr>
                <w:rFonts w:ascii="Times New Roman" w:eastAsia="Times New Roman" w:hAnsi="Times New Roman" w:cs="Times New Roman"/>
                <w:b/>
                <w:color w:val="000000"/>
                <w:sz w:val="16"/>
                <w:szCs w:val="16"/>
                <w:lang w:val="en-IE" w:eastAsia="en-IE"/>
              </w:rPr>
            </w:pPr>
          </w:p>
        </w:tc>
        <w:tc>
          <w:tcPr>
            <w:tcW w:w="3402" w:type="dxa"/>
            <w:hideMark/>
          </w:tcPr>
          <w:tbl>
            <w:tblPr>
              <w:tblW w:w="5000" w:type="pct"/>
              <w:tblCellSpacing w:w="0" w:type="dxa"/>
              <w:tblLayout w:type="fixed"/>
              <w:tblCellMar>
                <w:left w:w="0" w:type="dxa"/>
                <w:right w:w="0" w:type="dxa"/>
              </w:tblCellMar>
              <w:tblLook w:val="04A0" w:firstRow="1" w:lastRow="0" w:firstColumn="1" w:lastColumn="0" w:noHBand="0" w:noVBand="1"/>
            </w:tblPr>
            <w:tblGrid>
              <w:gridCol w:w="359"/>
              <w:gridCol w:w="3023"/>
            </w:tblGrid>
            <w:tr w:rsidR="00BA1C84" w:rsidRPr="00BA1C84" w14:paraId="62C60667" w14:textId="77777777" w:rsidTr="00BA1C84">
              <w:trPr>
                <w:tblCellSpacing w:w="0" w:type="dxa"/>
              </w:trPr>
              <w:tc>
                <w:tcPr>
                  <w:tcW w:w="280" w:type="dxa"/>
                  <w:hideMark/>
                </w:tcPr>
                <w:p w14:paraId="6743608A"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(d)</w:t>
                  </w:r>
                </w:p>
              </w:tc>
              <w:tc>
                <w:tcPr>
                  <w:tcW w:w="2361" w:type="dxa"/>
                  <w:hideMark/>
                </w:tcPr>
                <w:p w14:paraId="1EDB6BDF"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a description of any market disruption or settlement disruption events that affect the underlying;</w:t>
                  </w:r>
                </w:p>
              </w:tc>
            </w:tr>
          </w:tbl>
          <w:p w14:paraId="61F086B1" w14:textId="77777777" w:rsidR="00BA1C84" w:rsidRPr="00BA1C84" w:rsidRDefault="00BA1C84" w:rsidP="00CE5D21">
            <w:pPr>
              <w:rPr>
                <w:rFonts w:ascii="Times New Roman" w:eastAsia="Times New Roman" w:hAnsi="Times New Roman" w:cs="Times New Roman"/>
                <w:color w:val="000000"/>
                <w:sz w:val="16"/>
                <w:szCs w:val="16"/>
                <w:lang w:val="en-IE" w:eastAsia="en-IE"/>
              </w:rPr>
            </w:pPr>
          </w:p>
        </w:tc>
        <w:tc>
          <w:tcPr>
            <w:tcW w:w="993" w:type="dxa"/>
            <w:hideMark/>
          </w:tcPr>
          <w:p w14:paraId="636C1601"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Category B</w:t>
            </w:r>
          </w:p>
        </w:tc>
        <w:tc>
          <w:tcPr>
            <w:tcW w:w="567" w:type="dxa"/>
          </w:tcPr>
          <w:p w14:paraId="44951F2C"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27D9A9A9"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644E8798"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6BA478DC" w14:textId="77777777" w:rsidTr="00CE5D21">
        <w:trPr>
          <w:tblCellSpacing w:w="0" w:type="dxa"/>
          <w:jc w:val="center"/>
        </w:trPr>
        <w:tc>
          <w:tcPr>
            <w:tcW w:w="1555" w:type="dxa"/>
            <w:vMerge/>
            <w:vAlign w:val="center"/>
            <w:hideMark/>
          </w:tcPr>
          <w:p w14:paraId="3530ED83" w14:textId="77777777" w:rsidR="00BA1C84" w:rsidRPr="00BA1C84" w:rsidRDefault="00BA1C84" w:rsidP="00BA1C84">
            <w:pPr>
              <w:jc w:val="left"/>
              <w:rPr>
                <w:rFonts w:ascii="Times New Roman" w:eastAsia="Times New Roman" w:hAnsi="Times New Roman" w:cs="Times New Roman"/>
                <w:b/>
                <w:color w:val="000000"/>
                <w:sz w:val="16"/>
                <w:szCs w:val="16"/>
                <w:lang w:val="en-IE" w:eastAsia="en-IE"/>
              </w:rPr>
            </w:pPr>
          </w:p>
        </w:tc>
        <w:tc>
          <w:tcPr>
            <w:tcW w:w="3402" w:type="dxa"/>
            <w:hideMark/>
          </w:tcPr>
          <w:tbl>
            <w:tblPr>
              <w:tblW w:w="5000" w:type="pct"/>
              <w:tblCellSpacing w:w="0" w:type="dxa"/>
              <w:tblLayout w:type="fixed"/>
              <w:tblCellMar>
                <w:left w:w="0" w:type="dxa"/>
                <w:right w:w="0" w:type="dxa"/>
              </w:tblCellMar>
              <w:tblLook w:val="04A0" w:firstRow="1" w:lastRow="0" w:firstColumn="1" w:lastColumn="0" w:noHBand="0" w:noVBand="1"/>
            </w:tblPr>
            <w:tblGrid>
              <w:gridCol w:w="342"/>
              <w:gridCol w:w="3040"/>
            </w:tblGrid>
            <w:tr w:rsidR="00BA1C84" w:rsidRPr="00BA1C84" w14:paraId="658C49D6" w14:textId="77777777" w:rsidTr="00BA1C84">
              <w:trPr>
                <w:tblCellSpacing w:w="0" w:type="dxa"/>
              </w:trPr>
              <w:tc>
                <w:tcPr>
                  <w:tcW w:w="267" w:type="dxa"/>
                  <w:hideMark/>
                </w:tcPr>
                <w:p w14:paraId="311479FB"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(e)</w:t>
                  </w:r>
                </w:p>
              </w:tc>
              <w:tc>
                <w:tcPr>
                  <w:tcW w:w="2374" w:type="dxa"/>
                  <w:hideMark/>
                </w:tcPr>
                <w:p w14:paraId="79985F48"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any adjustment rules with relation to events concerning the underlying;</w:t>
                  </w:r>
                </w:p>
              </w:tc>
            </w:tr>
          </w:tbl>
          <w:p w14:paraId="51F97A2C" w14:textId="77777777" w:rsidR="00BA1C84" w:rsidRPr="00BA1C84" w:rsidRDefault="00BA1C84" w:rsidP="00CE5D21">
            <w:pPr>
              <w:rPr>
                <w:rFonts w:ascii="Times New Roman" w:eastAsia="Times New Roman" w:hAnsi="Times New Roman" w:cs="Times New Roman"/>
                <w:color w:val="000000"/>
                <w:sz w:val="16"/>
                <w:szCs w:val="16"/>
                <w:lang w:val="en-IE" w:eastAsia="en-IE"/>
              </w:rPr>
            </w:pPr>
          </w:p>
        </w:tc>
        <w:tc>
          <w:tcPr>
            <w:tcW w:w="993" w:type="dxa"/>
            <w:hideMark/>
          </w:tcPr>
          <w:p w14:paraId="6AD0C53F"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Category B</w:t>
            </w:r>
          </w:p>
        </w:tc>
        <w:tc>
          <w:tcPr>
            <w:tcW w:w="567" w:type="dxa"/>
          </w:tcPr>
          <w:p w14:paraId="662BE4DD"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3CF7F08A"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0ED3BA73"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4634B030" w14:textId="77777777" w:rsidTr="00CE5D21">
        <w:trPr>
          <w:tblCellSpacing w:w="0" w:type="dxa"/>
          <w:jc w:val="center"/>
        </w:trPr>
        <w:tc>
          <w:tcPr>
            <w:tcW w:w="1555" w:type="dxa"/>
            <w:vMerge/>
            <w:vAlign w:val="center"/>
            <w:hideMark/>
          </w:tcPr>
          <w:p w14:paraId="1FBD7AC6" w14:textId="77777777" w:rsidR="00BA1C84" w:rsidRPr="00BA1C84" w:rsidRDefault="00BA1C84" w:rsidP="00BA1C84">
            <w:pPr>
              <w:jc w:val="left"/>
              <w:rPr>
                <w:rFonts w:ascii="Times New Roman" w:eastAsia="Times New Roman" w:hAnsi="Times New Roman" w:cs="Times New Roman"/>
                <w:b/>
                <w:color w:val="000000"/>
                <w:sz w:val="16"/>
                <w:szCs w:val="16"/>
                <w:lang w:val="en-IE" w:eastAsia="en-IE"/>
              </w:rPr>
            </w:pPr>
          </w:p>
        </w:tc>
        <w:tc>
          <w:tcPr>
            <w:tcW w:w="3402" w:type="dxa"/>
            <w:hideMark/>
          </w:tcPr>
          <w:tbl>
            <w:tblPr>
              <w:tblW w:w="5000" w:type="pct"/>
              <w:tblCellSpacing w:w="0" w:type="dxa"/>
              <w:tblLayout w:type="fixed"/>
              <w:tblCellMar>
                <w:left w:w="0" w:type="dxa"/>
                <w:right w:w="0" w:type="dxa"/>
              </w:tblCellMar>
              <w:tblLook w:val="04A0" w:firstRow="1" w:lastRow="0" w:firstColumn="1" w:lastColumn="0" w:noHBand="0" w:noVBand="1"/>
            </w:tblPr>
            <w:tblGrid>
              <w:gridCol w:w="307"/>
              <w:gridCol w:w="3075"/>
            </w:tblGrid>
            <w:tr w:rsidR="00BA1C84" w:rsidRPr="00BA1C84" w14:paraId="08719639" w14:textId="77777777" w:rsidTr="00BA1C84">
              <w:trPr>
                <w:tblCellSpacing w:w="0" w:type="dxa"/>
              </w:trPr>
              <w:tc>
                <w:tcPr>
                  <w:tcW w:w="240" w:type="dxa"/>
                  <w:hideMark/>
                </w:tcPr>
                <w:p w14:paraId="431BB24E"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(f)</w:t>
                  </w:r>
                </w:p>
              </w:tc>
              <w:tc>
                <w:tcPr>
                  <w:tcW w:w="2401" w:type="dxa"/>
                  <w:hideMark/>
                </w:tcPr>
                <w:p w14:paraId="189432E7"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the name of the calculation agent;</w:t>
                  </w:r>
                </w:p>
              </w:tc>
            </w:tr>
          </w:tbl>
          <w:p w14:paraId="089CB511" w14:textId="77777777" w:rsidR="00BA1C84" w:rsidRPr="00BA1C84" w:rsidRDefault="00BA1C84" w:rsidP="00CE5D21">
            <w:pPr>
              <w:rPr>
                <w:rFonts w:ascii="Times New Roman" w:eastAsia="Times New Roman" w:hAnsi="Times New Roman" w:cs="Times New Roman"/>
                <w:color w:val="000000"/>
                <w:sz w:val="16"/>
                <w:szCs w:val="16"/>
                <w:lang w:val="en-IE" w:eastAsia="en-IE"/>
              </w:rPr>
            </w:pPr>
          </w:p>
        </w:tc>
        <w:tc>
          <w:tcPr>
            <w:tcW w:w="993" w:type="dxa"/>
            <w:hideMark/>
          </w:tcPr>
          <w:p w14:paraId="7EDB1507"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Category C</w:t>
            </w:r>
          </w:p>
        </w:tc>
        <w:tc>
          <w:tcPr>
            <w:tcW w:w="567" w:type="dxa"/>
          </w:tcPr>
          <w:p w14:paraId="35C2B52A"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09ACDD69"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47B6ADC1"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6B2BBD53" w14:textId="77777777" w:rsidTr="00CE5D21">
        <w:trPr>
          <w:tblCellSpacing w:w="0" w:type="dxa"/>
          <w:jc w:val="center"/>
        </w:trPr>
        <w:tc>
          <w:tcPr>
            <w:tcW w:w="1555" w:type="dxa"/>
            <w:vMerge/>
            <w:vAlign w:val="center"/>
            <w:hideMark/>
          </w:tcPr>
          <w:p w14:paraId="6E57EA91" w14:textId="77777777" w:rsidR="00BA1C84" w:rsidRPr="00BA1C84" w:rsidRDefault="00BA1C84" w:rsidP="00BA1C84">
            <w:pPr>
              <w:jc w:val="left"/>
              <w:rPr>
                <w:rFonts w:ascii="Times New Roman" w:eastAsia="Times New Roman" w:hAnsi="Times New Roman" w:cs="Times New Roman"/>
                <w:b/>
                <w:color w:val="000000"/>
                <w:sz w:val="16"/>
                <w:szCs w:val="16"/>
                <w:lang w:val="en-IE" w:eastAsia="en-IE"/>
              </w:rPr>
            </w:pPr>
          </w:p>
        </w:tc>
        <w:tc>
          <w:tcPr>
            <w:tcW w:w="3402" w:type="dxa"/>
            <w:hideMark/>
          </w:tcPr>
          <w:tbl>
            <w:tblPr>
              <w:tblW w:w="5000" w:type="pct"/>
              <w:tblCellSpacing w:w="0" w:type="dxa"/>
              <w:tblLayout w:type="fixed"/>
              <w:tblCellMar>
                <w:left w:w="0" w:type="dxa"/>
                <w:right w:w="0" w:type="dxa"/>
              </w:tblCellMar>
              <w:tblLook w:val="04A0" w:firstRow="1" w:lastRow="0" w:firstColumn="1" w:lastColumn="0" w:noHBand="0" w:noVBand="1"/>
            </w:tblPr>
            <w:tblGrid>
              <w:gridCol w:w="359"/>
              <w:gridCol w:w="3023"/>
            </w:tblGrid>
            <w:tr w:rsidR="00BA1C84" w:rsidRPr="00BA1C84" w14:paraId="4A429EA4" w14:textId="77777777" w:rsidTr="00BA1C84">
              <w:trPr>
                <w:tblCellSpacing w:w="0" w:type="dxa"/>
              </w:trPr>
              <w:tc>
                <w:tcPr>
                  <w:tcW w:w="280" w:type="dxa"/>
                  <w:hideMark/>
                </w:tcPr>
                <w:p w14:paraId="3DCEA14E"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(g)</w:t>
                  </w:r>
                </w:p>
              </w:tc>
              <w:tc>
                <w:tcPr>
                  <w:tcW w:w="2361" w:type="dxa"/>
                  <w:hideMark/>
                </w:tcPr>
                <w:p w14:paraId="3B0F0514"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 xml:space="preserve">in the case of retail non-equity securities, if the security has a derivative component in the </w:t>
                  </w:r>
                  <w:r w:rsidRPr="00BA1C84">
                    <w:rPr>
                      <w:rFonts w:ascii="Times New Roman" w:eastAsia="Times New Roman" w:hAnsi="Times New Roman" w:cs="Times New Roman"/>
                      <w:color w:val="000000"/>
                      <w:sz w:val="16"/>
                      <w:szCs w:val="16"/>
                      <w:lang w:val="en-IE" w:eastAsia="en-IE"/>
                    </w:rPr>
                    <w:lastRenderedPageBreak/>
                    <w:t xml:space="preserve">interest payment, a clear and comprehensive explanation to help investors understand how the value of their investment is affected by the value of the underlying instrument(s), especially under the circumstances when the risks are most </w:t>
                  </w:r>
                  <w:proofErr w:type="gramStart"/>
                  <w:r w:rsidRPr="00BA1C84">
                    <w:rPr>
                      <w:rFonts w:ascii="Times New Roman" w:eastAsia="Times New Roman" w:hAnsi="Times New Roman" w:cs="Times New Roman"/>
                      <w:color w:val="000000"/>
                      <w:sz w:val="16"/>
                      <w:szCs w:val="16"/>
                      <w:lang w:val="en-IE" w:eastAsia="en-IE"/>
                    </w:rPr>
                    <w:t>evident,.</w:t>
                  </w:r>
                  <w:proofErr w:type="gramEnd"/>
                </w:p>
              </w:tc>
            </w:tr>
          </w:tbl>
          <w:p w14:paraId="78CCD344" w14:textId="77777777" w:rsidR="00BA1C84" w:rsidRPr="00BA1C84" w:rsidRDefault="00BA1C84" w:rsidP="00CE5D21">
            <w:pPr>
              <w:rPr>
                <w:rFonts w:ascii="Times New Roman" w:eastAsia="Times New Roman" w:hAnsi="Times New Roman" w:cs="Times New Roman"/>
                <w:color w:val="000000"/>
                <w:sz w:val="16"/>
                <w:szCs w:val="16"/>
                <w:lang w:val="en-IE" w:eastAsia="en-IE"/>
              </w:rPr>
            </w:pPr>
          </w:p>
        </w:tc>
        <w:tc>
          <w:tcPr>
            <w:tcW w:w="993" w:type="dxa"/>
            <w:hideMark/>
          </w:tcPr>
          <w:p w14:paraId="64D1C1CD"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lastRenderedPageBreak/>
              <w:t>Category B</w:t>
            </w:r>
          </w:p>
        </w:tc>
        <w:tc>
          <w:tcPr>
            <w:tcW w:w="567" w:type="dxa"/>
          </w:tcPr>
          <w:p w14:paraId="5E04B71A"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75F15448"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463B4751"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0689C6A9" w14:textId="77777777" w:rsidTr="00CE5D21">
        <w:trPr>
          <w:tblCellSpacing w:w="0" w:type="dxa"/>
          <w:jc w:val="center"/>
        </w:trPr>
        <w:tc>
          <w:tcPr>
            <w:tcW w:w="1555" w:type="dxa"/>
            <w:vMerge w:val="restart"/>
            <w:hideMark/>
          </w:tcPr>
          <w:p w14:paraId="080AFD43" w14:textId="77777777" w:rsidR="00BA1C84" w:rsidRPr="00BA1C84" w:rsidRDefault="00BA1C84" w:rsidP="00BA1C84">
            <w:pPr>
              <w:spacing w:before="60" w:after="60"/>
              <w:jc w:val="left"/>
              <w:rPr>
                <w:rFonts w:ascii="Times New Roman" w:eastAsia="Times New Roman" w:hAnsi="Times New Roman" w:cs="Times New Roman"/>
                <w:b/>
                <w:color w:val="000000"/>
                <w:sz w:val="16"/>
                <w:szCs w:val="16"/>
                <w:lang w:val="en-IE" w:eastAsia="en-IE"/>
              </w:rPr>
            </w:pPr>
            <w:r w:rsidRPr="00BA1C84">
              <w:rPr>
                <w:rFonts w:ascii="Times New Roman" w:eastAsia="Times New Roman" w:hAnsi="Times New Roman" w:cs="Times New Roman"/>
                <w:b/>
                <w:color w:val="000000"/>
                <w:sz w:val="16"/>
                <w:szCs w:val="16"/>
                <w:lang w:val="en-IE" w:eastAsia="en-IE"/>
              </w:rPr>
              <w:t>Item 4.10</w:t>
            </w:r>
          </w:p>
        </w:tc>
        <w:tc>
          <w:tcPr>
            <w:tcW w:w="3402" w:type="dxa"/>
            <w:hideMark/>
          </w:tcPr>
          <w:tbl>
            <w:tblPr>
              <w:tblW w:w="5000" w:type="pct"/>
              <w:tblCellSpacing w:w="0" w:type="dxa"/>
              <w:tblLayout w:type="fixed"/>
              <w:tblCellMar>
                <w:left w:w="0" w:type="dxa"/>
                <w:right w:w="0" w:type="dxa"/>
              </w:tblCellMar>
              <w:tblLook w:val="04A0" w:firstRow="1" w:lastRow="0" w:firstColumn="1" w:lastColumn="0" w:noHBand="0" w:noVBand="1"/>
            </w:tblPr>
            <w:tblGrid>
              <w:gridCol w:w="554"/>
              <w:gridCol w:w="2828"/>
            </w:tblGrid>
            <w:tr w:rsidR="00BA1C84" w:rsidRPr="00BA1C84" w14:paraId="7F6B5656" w14:textId="77777777" w:rsidTr="00BA1C84">
              <w:trPr>
                <w:tblCellSpacing w:w="0" w:type="dxa"/>
              </w:trPr>
              <w:tc>
                <w:tcPr>
                  <w:tcW w:w="433" w:type="dxa"/>
                  <w:hideMark/>
                </w:tcPr>
                <w:p w14:paraId="28A29A3B"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(a)</w:t>
                  </w:r>
                </w:p>
              </w:tc>
              <w:tc>
                <w:tcPr>
                  <w:tcW w:w="2208" w:type="dxa"/>
                  <w:hideMark/>
                </w:tcPr>
                <w:p w14:paraId="01038754"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Maturity date.</w:t>
                  </w:r>
                </w:p>
              </w:tc>
            </w:tr>
          </w:tbl>
          <w:p w14:paraId="53DC239E" w14:textId="77777777" w:rsidR="00BA1C84" w:rsidRPr="00BA1C84" w:rsidRDefault="00BA1C84" w:rsidP="00CE5D21">
            <w:pPr>
              <w:rPr>
                <w:rFonts w:ascii="Times New Roman" w:eastAsia="Times New Roman" w:hAnsi="Times New Roman" w:cs="Times New Roman"/>
                <w:color w:val="000000"/>
                <w:sz w:val="16"/>
                <w:szCs w:val="16"/>
                <w:lang w:val="en-IE" w:eastAsia="en-IE"/>
              </w:rPr>
            </w:pPr>
          </w:p>
        </w:tc>
        <w:tc>
          <w:tcPr>
            <w:tcW w:w="993" w:type="dxa"/>
            <w:hideMark/>
          </w:tcPr>
          <w:p w14:paraId="3F4F4BE0"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Category C</w:t>
            </w:r>
          </w:p>
        </w:tc>
        <w:tc>
          <w:tcPr>
            <w:tcW w:w="567" w:type="dxa"/>
          </w:tcPr>
          <w:p w14:paraId="601EA44B"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1291BBDF"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7BE11FB1"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37297FED" w14:textId="77777777" w:rsidTr="00CE5D21">
        <w:trPr>
          <w:tblCellSpacing w:w="0" w:type="dxa"/>
          <w:jc w:val="center"/>
        </w:trPr>
        <w:tc>
          <w:tcPr>
            <w:tcW w:w="1555" w:type="dxa"/>
            <w:vMerge/>
            <w:vAlign w:val="center"/>
            <w:hideMark/>
          </w:tcPr>
          <w:p w14:paraId="6E96F086" w14:textId="77777777" w:rsidR="00BA1C84" w:rsidRPr="00BA1C84" w:rsidRDefault="00BA1C84" w:rsidP="00BA1C84">
            <w:pPr>
              <w:jc w:val="left"/>
              <w:rPr>
                <w:rFonts w:ascii="Times New Roman" w:eastAsia="Times New Roman" w:hAnsi="Times New Roman" w:cs="Times New Roman"/>
                <w:b/>
                <w:color w:val="000000"/>
                <w:sz w:val="16"/>
                <w:szCs w:val="16"/>
                <w:lang w:val="en-IE" w:eastAsia="en-IE"/>
              </w:rPr>
            </w:pPr>
          </w:p>
        </w:tc>
        <w:tc>
          <w:tcPr>
            <w:tcW w:w="3402" w:type="dxa"/>
            <w:hideMark/>
          </w:tcPr>
          <w:tbl>
            <w:tblPr>
              <w:tblW w:w="5000" w:type="pct"/>
              <w:tblCellSpacing w:w="0" w:type="dxa"/>
              <w:tblLayout w:type="fixed"/>
              <w:tblCellMar>
                <w:left w:w="0" w:type="dxa"/>
                <w:right w:w="0" w:type="dxa"/>
              </w:tblCellMar>
              <w:tblLook w:val="04A0" w:firstRow="1" w:lastRow="0" w:firstColumn="1" w:lastColumn="0" w:noHBand="0" w:noVBand="1"/>
            </w:tblPr>
            <w:tblGrid>
              <w:gridCol w:w="359"/>
              <w:gridCol w:w="3023"/>
            </w:tblGrid>
            <w:tr w:rsidR="00BA1C84" w:rsidRPr="00BA1C84" w14:paraId="1907265B" w14:textId="77777777" w:rsidTr="00BA1C84">
              <w:trPr>
                <w:tblCellSpacing w:w="0" w:type="dxa"/>
              </w:trPr>
              <w:tc>
                <w:tcPr>
                  <w:tcW w:w="280" w:type="dxa"/>
                  <w:hideMark/>
                </w:tcPr>
                <w:p w14:paraId="2F962830"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(b)</w:t>
                  </w:r>
                </w:p>
              </w:tc>
              <w:tc>
                <w:tcPr>
                  <w:tcW w:w="2361" w:type="dxa"/>
                  <w:hideMark/>
                </w:tcPr>
                <w:p w14:paraId="2E90754E"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Details of the arrangements for the amortisation of the loan, including the repayment procedures.</w:t>
                  </w:r>
                </w:p>
                <w:p w14:paraId="76F11031"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Where advance amortisation is contemplated, on the initiative of the issuer or of the holder, it shall be described, stipulating amortisation terms and conditions.</w:t>
                  </w:r>
                </w:p>
              </w:tc>
            </w:tr>
          </w:tbl>
          <w:p w14:paraId="425742F5" w14:textId="77777777" w:rsidR="00BA1C84" w:rsidRPr="00BA1C84" w:rsidRDefault="00BA1C84" w:rsidP="00CE5D21">
            <w:pPr>
              <w:rPr>
                <w:rFonts w:ascii="Times New Roman" w:eastAsia="Times New Roman" w:hAnsi="Times New Roman" w:cs="Times New Roman"/>
                <w:color w:val="000000"/>
                <w:sz w:val="16"/>
                <w:szCs w:val="16"/>
                <w:lang w:val="en-IE" w:eastAsia="en-IE"/>
              </w:rPr>
            </w:pPr>
          </w:p>
        </w:tc>
        <w:tc>
          <w:tcPr>
            <w:tcW w:w="993" w:type="dxa"/>
            <w:hideMark/>
          </w:tcPr>
          <w:p w14:paraId="28B078F0"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Category B</w:t>
            </w:r>
          </w:p>
        </w:tc>
        <w:tc>
          <w:tcPr>
            <w:tcW w:w="567" w:type="dxa"/>
          </w:tcPr>
          <w:p w14:paraId="151C510D"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7A5E2C99"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09E1D15D"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1BAD43FB" w14:textId="77777777" w:rsidTr="00CE5D21">
        <w:trPr>
          <w:tblCellSpacing w:w="0" w:type="dxa"/>
          <w:jc w:val="center"/>
        </w:trPr>
        <w:tc>
          <w:tcPr>
            <w:tcW w:w="1555" w:type="dxa"/>
            <w:vMerge w:val="restart"/>
            <w:hideMark/>
          </w:tcPr>
          <w:p w14:paraId="4E1D8834" w14:textId="77777777" w:rsidR="00BA1C84" w:rsidRPr="00BA1C84" w:rsidRDefault="00BA1C84" w:rsidP="00BA1C84">
            <w:pPr>
              <w:spacing w:before="60" w:after="60"/>
              <w:jc w:val="left"/>
              <w:rPr>
                <w:rFonts w:ascii="Times New Roman" w:eastAsia="Times New Roman" w:hAnsi="Times New Roman" w:cs="Times New Roman"/>
                <w:b/>
                <w:color w:val="000000"/>
                <w:sz w:val="16"/>
                <w:szCs w:val="16"/>
                <w:lang w:val="en-IE" w:eastAsia="en-IE"/>
              </w:rPr>
            </w:pPr>
            <w:r w:rsidRPr="00BA1C84">
              <w:rPr>
                <w:rFonts w:ascii="Times New Roman" w:eastAsia="Times New Roman" w:hAnsi="Times New Roman" w:cs="Times New Roman"/>
                <w:b/>
                <w:color w:val="000000"/>
                <w:sz w:val="16"/>
                <w:szCs w:val="16"/>
                <w:lang w:val="en-IE" w:eastAsia="en-IE"/>
              </w:rPr>
              <w:t>Item 4.11</w:t>
            </w:r>
          </w:p>
        </w:tc>
        <w:tc>
          <w:tcPr>
            <w:tcW w:w="3402" w:type="dxa"/>
            <w:hideMark/>
          </w:tcPr>
          <w:tbl>
            <w:tblPr>
              <w:tblW w:w="5000" w:type="pct"/>
              <w:tblCellSpacing w:w="0" w:type="dxa"/>
              <w:tblLayout w:type="fixed"/>
              <w:tblCellMar>
                <w:left w:w="0" w:type="dxa"/>
                <w:right w:w="0" w:type="dxa"/>
              </w:tblCellMar>
              <w:tblLook w:val="04A0" w:firstRow="1" w:lastRow="0" w:firstColumn="1" w:lastColumn="0" w:noHBand="0" w:noVBand="1"/>
            </w:tblPr>
            <w:tblGrid>
              <w:gridCol w:w="370"/>
              <w:gridCol w:w="3012"/>
            </w:tblGrid>
            <w:tr w:rsidR="00BA1C84" w:rsidRPr="00BA1C84" w14:paraId="2F36A3F5" w14:textId="77777777" w:rsidTr="00BA1C84">
              <w:trPr>
                <w:tblCellSpacing w:w="0" w:type="dxa"/>
              </w:trPr>
              <w:tc>
                <w:tcPr>
                  <w:tcW w:w="289" w:type="dxa"/>
                  <w:hideMark/>
                </w:tcPr>
                <w:p w14:paraId="5DFF1C50"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(a)</w:t>
                  </w:r>
                </w:p>
              </w:tc>
              <w:tc>
                <w:tcPr>
                  <w:tcW w:w="2352" w:type="dxa"/>
                  <w:hideMark/>
                </w:tcPr>
                <w:p w14:paraId="1EEE18B5"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An indication of yield.</w:t>
                  </w:r>
                </w:p>
              </w:tc>
            </w:tr>
          </w:tbl>
          <w:p w14:paraId="5E3CBD6D" w14:textId="77777777" w:rsidR="00BA1C84" w:rsidRPr="00BA1C84" w:rsidRDefault="00BA1C84" w:rsidP="00CE5D21">
            <w:pPr>
              <w:rPr>
                <w:rFonts w:ascii="Times New Roman" w:eastAsia="Times New Roman" w:hAnsi="Times New Roman" w:cs="Times New Roman"/>
                <w:color w:val="000000"/>
                <w:sz w:val="16"/>
                <w:szCs w:val="16"/>
                <w:lang w:val="en-IE" w:eastAsia="en-IE"/>
              </w:rPr>
            </w:pPr>
          </w:p>
        </w:tc>
        <w:tc>
          <w:tcPr>
            <w:tcW w:w="993" w:type="dxa"/>
            <w:hideMark/>
          </w:tcPr>
          <w:p w14:paraId="5B3BED1E"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Category C</w:t>
            </w:r>
          </w:p>
        </w:tc>
        <w:tc>
          <w:tcPr>
            <w:tcW w:w="567" w:type="dxa"/>
          </w:tcPr>
          <w:p w14:paraId="25046EAB"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361656A3"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12066DC1"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661E68CC" w14:textId="77777777" w:rsidTr="00CE5D21">
        <w:trPr>
          <w:tblCellSpacing w:w="0" w:type="dxa"/>
          <w:jc w:val="center"/>
        </w:trPr>
        <w:tc>
          <w:tcPr>
            <w:tcW w:w="1555" w:type="dxa"/>
            <w:vMerge/>
            <w:vAlign w:val="center"/>
            <w:hideMark/>
          </w:tcPr>
          <w:p w14:paraId="6115B6DE" w14:textId="77777777" w:rsidR="00BA1C84" w:rsidRPr="00BA1C84" w:rsidRDefault="00BA1C84" w:rsidP="00BA1C84">
            <w:pPr>
              <w:jc w:val="left"/>
              <w:rPr>
                <w:rFonts w:ascii="Times New Roman" w:eastAsia="Times New Roman" w:hAnsi="Times New Roman" w:cs="Times New Roman"/>
                <w:b/>
                <w:color w:val="000000"/>
                <w:sz w:val="16"/>
                <w:szCs w:val="16"/>
                <w:lang w:val="en-IE" w:eastAsia="en-IE"/>
              </w:rPr>
            </w:pPr>
          </w:p>
        </w:tc>
        <w:tc>
          <w:tcPr>
            <w:tcW w:w="3402" w:type="dxa"/>
            <w:hideMark/>
          </w:tcPr>
          <w:tbl>
            <w:tblPr>
              <w:tblW w:w="5000" w:type="pct"/>
              <w:tblCellSpacing w:w="0" w:type="dxa"/>
              <w:tblLayout w:type="fixed"/>
              <w:tblCellMar>
                <w:left w:w="0" w:type="dxa"/>
                <w:right w:w="0" w:type="dxa"/>
              </w:tblCellMar>
              <w:tblLook w:val="04A0" w:firstRow="1" w:lastRow="0" w:firstColumn="1" w:lastColumn="0" w:noHBand="0" w:noVBand="1"/>
            </w:tblPr>
            <w:tblGrid>
              <w:gridCol w:w="359"/>
              <w:gridCol w:w="3023"/>
            </w:tblGrid>
            <w:tr w:rsidR="00BA1C84" w:rsidRPr="00BA1C84" w14:paraId="60642310" w14:textId="77777777" w:rsidTr="00BA1C84">
              <w:trPr>
                <w:tblCellSpacing w:w="0" w:type="dxa"/>
              </w:trPr>
              <w:tc>
                <w:tcPr>
                  <w:tcW w:w="280" w:type="dxa"/>
                  <w:hideMark/>
                </w:tcPr>
                <w:p w14:paraId="191555D1"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(b)</w:t>
                  </w:r>
                </w:p>
              </w:tc>
              <w:tc>
                <w:tcPr>
                  <w:tcW w:w="2361" w:type="dxa"/>
                  <w:hideMark/>
                </w:tcPr>
                <w:p w14:paraId="6289ED5E"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In the case of retail non-equity securities, description of the method of how the yield is calculated in summary form.</w:t>
                  </w:r>
                </w:p>
              </w:tc>
            </w:tr>
          </w:tbl>
          <w:p w14:paraId="7CA1F693" w14:textId="77777777" w:rsidR="00BA1C84" w:rsidRPr="00BA1C84" w:rsidRDefault="00BA1C84" w:rsidP="00CE5D21">
            <w:pPr>
              <w:rPr>
                <w:rFonts w:ascii="Times New Roman" w:eastAsia="Times New Roman" w:hAnsi="Times New Roman" w:cs="Times New Roman"/>
                <w:color w:val="000000"/>
                <w:sz w:val="16"/>
                <w:szCs w:val="16"/>
                <w:lang w:val="en-IE" w:eastAsia="en-IE"/>
              </w:rPr>
            </w:pPr>
          </w:p>
        </w:tc>
        <w:tc>
          <w:tcPr>
            <w:tcW w:w="993" w:type="dxa"/>
            <w:hideMark/>
          </w:tcPr>
          <w:p w14:paraId="6C7D5677"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Category B</w:t>
            </w:r>
          </w:p>
        </w:tc>
        <w:tc>
          <w:tcPr>
            <w:tcW w:w="567" w:type="dxa"/>
          </w:tcPr>
          <w:p w14:paraId="1F6B172E"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6A65149A"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42D4506E"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11CBCF26" w14:textId="77777777" w:rsidTr="00CE5D21">
        <w:trPr>
          <w:tblCellSpacing w:w="0" w:type="dxa"/>
          <w:jc w:val="center"/>
        </w:trPr>
        <w:tc>
          <w:tcPr>
            <w:tcW w:w="1555" w:type="dxa"/>
            <w:hideMark/>
          </w:tcPr>
          <w:p w14:paraId="37A735F9" w14:textId="77777777" w:rsidR="00BA1C84" w:rsidRPr="00BA1C84" w:rsidRDefault="00BA1C84" w:rsidP="00BA1C84">
            <w:pPr>
              <w:spacing w:before="60" w:after="60"/>
              <w:jc w:val="left"/>
              <w:rPr>
                <w:rFonts w:ascii="Times New Roman" w:eastAsia="Times New Roman" w:hAnsi="Times New Roman" w:cs="Times New Roman"/>
                <w:b/>
                <w:color w:val="000000"/>
                <w:sz w:val="16"/>
                <w:szCs w:val="16"/>
                <w:lang w:val="en-IE" w:eastAsia="en-IE"/>
              </w:rPr>
            </w:pPr>
            <w:r w:rsidRPr="00BA1C84">
              <w:rPr>
                <w:rFonts w:ascii="Times New Roman" w:eastAsia="Times New Roman" w:hAnsi="Times New Roman" w:cs="Times New Roman"/>
                <w:b/>
                <w:color w:val="000000"/>
                <w:sz w:val="16"/>
                <w:szCs w:val="16"/>
                <w:lang w:val="en-IE" w:eastAsia="en-IE"/>
              </w:rPr>
              <w:t>Item 4.15</w:t>
            </w:r>
          </w:p>
        </w:tc>
        <w:tc>
          <w:tcPr>
            <w:tcW w:w="3402" w:type="dxa"/>
            <w:hideMark/>
          </w:tcPr>
          <w:p w14:paraId="24CE5F76" w14:textId="77777777" w:rsidR="00BA1C84" w:rsidRPr="00BA1C84" w:rsidRDefault="00BA1C84" w:rsidP="00CE5D21">
            <w:pPr>
              <w:spacing w:before="60" w:after="6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Representation of debt securities holders including an identification of the organisation representing the investors and provisions applying to such representation. Indication of the website where the public may have free access to the contracts relating to these forms of representation.</w:t>
            </w:r>
          </w:p>
        </w:tc>
        <w:tc>
          <w:tcPr>
            <w:tcW w:w="993" w:type="dxa"/>
            <w:hideMark/>
          </w:tcPr>
          <w:p w14:paraId="1C30E8B8"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Category B</w:t>
            </w:r>
          </w:p>
        </w:tc>
        <w:tc>
          <w:tcPr>
            <w:tcW w:w="567" w:type="dxa"/>
          </w:tcPr>
          <w:p w14:paraId="1B5C8CD3"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4893340C"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52408F71"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7F5E8C58" w14:textId="77777777" w:rsidTr="00CE5D21">
        <w:trPr>
          <w:tblCellSpacing w:w="0" w:type="dxa"/>
          <w:jc w:val="center"/>
        </w:trPr>
        <w:tc>
          <w:tcPr>
            <w:tcW w:w="1555" w:type="dxa"/>
            <w:hideMark/>
          </w:tcPr>
          <w:p w14:paraId="52D6AA43" w14:textId="77777777" w:rsidR="00BA1C84" w:rsidRPr="00BA1C84" w:rsidRDefault="00BA1C84" w:rsidP="00BA1C84">
            <w:pPr>
              <w:spacing w:before="60" w:after="60"/>
              <w:jc w:val="left"/>
              <w:rPr>
                <w:rFonts w:ascii="Times New Roman" w:eastAsia="Times New Roman" w:hAnsi="Times New Roman" w:cs="Times New Roman"/>
                <w:b/>
                <w:color w:val="000000"/>
                <w:sz w:val="16"/>
                <w:szCs w:val="16"/>
                <w:lang w:val="en-IE" w:eastAsia="en-IE"/>
              </w:rPr>
            </w:pPr>
            <w:r w:rsidRPr="00BA1C84">
              <w:rPr>
                <w:rFonts w:ascii="Times New Roman" w:eastAsia="Times New Roman" w:hAnsi="Times New Roman" w:cs="Times New Roman"/>
                <w:b/>
                <w:color w:val="000000"/>
                <w:sz w:val="16"/>
                <w:szCs w:val="16"/>
                <w:lang w:val="en-IE" w:eastAsia="en-IE"/>
              </w:rPr>
              <w:t>Item 4.16</w:t>
            </w:r>
          </w:p>
        </w:tc>
        <w:tc>
          <w:tcPr>
            <w:tcW w:w="3402" w:type="dxa"/>
            <w:hideMark/>
          </w:tcPr>
          <w:p w14:paraId="104EB4CB" w14:textId="77777777" w:rsidR="00BA1C84" w:rsidRPr="00BA1C84" w:rsidRDefault="00BA1C84" w:rsidP="00CE5D21">
            <w:pPr>
              <w:spacing w:before="60" w:after="6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Where there is no offer, the issue date of the securities.</w:t>
            </w:r>
          </w:p>
        </w:tc>
        <w:tc>
          <w:tcPr>
            <w:tcW w:w="993" w:type="dxa"/>
            <w:hideMark/>
          </w:tcPr>
          <w:p w14:paraId="367A8B2A"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Category C</w:t>
            </w:r>
          </w:p>
        </w:tc>
        <w:tc>
          <w:tcPr>
            <w:tcW w:w="567" w:type="dxa"/>
          </w:tcPr>
          <w:p w14:paraId="1639A5AC"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3C95820A"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4EAA8935"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6DB6D066" w14:textId="77777777" w:rsidTr="00CE5D21">
        <w:trPr>
          <w:tblCellSpacing w:w="0" w:type="dxa"/>
          <w:jc w:val="center"/>
        </w:trPr>
        <w:tc>
          <w:tcPr>
            <w:tcW w:w="1555" w:type="dxa"/>
            <w:shd w:val="clear" w:color="auto" w:fill="D9D9D9" w:themeFill="background1" w:themeFillShade="D9"/>
            <w:hideMark/>
          </w:tcPr>
          <w:p w14:paraId="3CCC79A8" w14:textId="77777777" w:rsidR="00BA1C84" w:rsidRPr="002F593B" w:rsidRDefault="00BA1C84" w:rsidP="00BA1C84">
            <w:pPr>
              <w:spacing w:before="60" w:after="60"/>
              <w:jc w:val="left"/>
              <w:rPr>
                <w:rFonts w:ascii="Times New Roman" w:eastAsia="Times New Roman" w:hAnsi="Times New Roman" w:cs="Times New Roman"/>
                <w:b/>
                <w:color w:val="000000"/>
                <w:sz w:val="16"/>
                <w:szCs w:val="16"/>
                <w:lang w:val="en-IE" w:eastAsia="en-IE"/>
              </w:rPr>
            </w:pPr>
            <w:r w:rsidRPr="002F593B">
              <w:rPr>
                <w:rFonts w:ascii="Times New Roman" w:eastAsia="Times New Roman" w:hAnsi="Times New Roman" w:cs="Times New Roman"/>
                <w:b/>
                <w:color w:val="000000"/>
                <w:sz w:val="16"/>
                <w:szCs w:val="16"/>
                <w:lang w:val="en-IE" w:eastAsia="en-IE"/>
              </w:rPr>
              <w:t>SECTION 5</w:t>
            </w:r>
          </w:p>
        </w:tc>
        <w:tc>
          <w:tcPr>
            <w:tcW w:w="4395" w:type="dxa"/>
            <w:gridSpan w:val="2"/>
            <w:shd w:val="clear" w:color="auto" w:fill="D9D9D9" w:themeFill="background1" w:themeFillShade="D9"/>
            <w:hideMark/>
          </w:tcPr>
          <w:p w14:paraId="0B63E8EB" w14:textId="77777777" w:rsidR="00BA1C84" w:rsidRPr="002F593B" w:rsidRDefault="00BA1C84" w:rsidP="00CE5D21">
            <w:pPr>
              <w:spacing w:before="60" w:after="60"/>
              <w:rPr>
                <w:rFonts w:ascii="Times New Roman" w:eastAsia="Times New Roman" w:hAnsi="Times New Roman" w:cs="Times New Roman"/>
                <w:b/>
                <w:color w:val="000000"/>
                <w:sz w:val="16"/>
                <w:szCs w:val="16"/>
                <w:lang w:val="en-IE" w:eastAsia="en-IE"/>
              </w:rPr>
            </w:pPr>
            <w:r w:rsidRPr="002F593B">
              <w:rPr>
                <w:rFonts w:ascii="Times New Roman" w:eastAsia="Times New Roman" w:hAnsi="Times New Roman" w:cs="Times New Roman"/>
                <w:b/>
                <w:color w:val="000000"/>
                <w:sz w:val="16"/>
                <w:szCs w:val="16"/>
                <w:lang w:val="en-IE" w:eastAsia="en-IE"/>
              </w:rPr>
              <w:t>TERMS AND CONDITIONS OF THE OFFER (RETAIL ONLY)</w:t>
            </w:r>
          </w:p>
        </w:tc>
        <w:tc>
          <w:tcPr>
            <w:tcW w:w="567" w:type="dxa"/>
            <w:shd w:val="clear" w:color="auto" w:fill="D9D9D9" w:themeFill="background1" w:themeFillShade="D9"/>
          </w:tcPr>
          <w:p w14:paraId="12EB2C68" w14:textId="77777777" w:rsidR="00BA1C84" w:rsidRPr="002F593B" w:rsidRDefault="00BA1C84" w:rsidP="00BA1C84">
            <w:pPr>
              <w:spacing w:before="60" w:after="60"/>
              <w:jc w:val="left"/>
              <w:rPr>
                <w:rFonts w:ascii="Times New Roman" w:eastAsia="Times New Roman" w:hAnsi="Times New Roman" w:cs="Times New Roman"/>
                <w:b/>
                <w:color w:val="000000"/>
                <w:sz w:val="16"/>
                <w:szCs w:val="16"/>
                <w:lang w:val="en-IE" w:eastAsia="en-IE"/>
              </w:rPr>
            </w:pPr>
          </w:p>
        </w:tc>
        <w:tc>
          <w:tcPr>
            <w:tcW w:w="1133" w:type="dxa"/>
            <w:shd w:val="clear" w:color="auto" w:fill="D9D9D9" w:themeFill="background1" w:themeFillShade="D9"/>
          </w:tcPr>
          <w:p w14:paraId="63134BA0" w14:textId="77777777" w:rsidR="00BA1C84" w:rsidRPr="002F593B" w:rsidRDefault="00BA1C84" w:rsidP="00BA1C84">
            <w:pPr>
              <w:spacing w:before="60" w:after="60"/>
              <w:jc w:val="left"/>
              <w:rPr>
                <w:rFonts w:ascii="Times New Roman" w:eastAsia="Times New Roman" w:hAnsi="Times New Roman" w:cs="Times New Roman"/>
                <w:b/>
                <w:color w:val="000000"/>
                <w:sz w:val="16"/>
                <w:szCs w:val="16"/>
                <w:lang w:val="en-IE" w:eastAsia="en-IE"/>
              </w:rPr>
            </w:pPr>
          </w:p>
        </w:tc>
        <w:tc>
          <w:tcPr>
            <w:tcW w:w="1984" w:type="dxa"/>
            <w:shd w:val="clear" w:color="auto" w:fill="D9D9D9" w:themeFill="background1" w:themeFillShade="D9"/>
          </w:tcPr>
          <w:p w14:paraId="76491BA7" w14:textId="77777777" w:rsidR="00BA1C84" w:rsidRPr="002F593B" w:rsidRDefault="00BA1C84" w:rsidP="00BA1C84">
            <w:pPr>
              <w:spacing w:before="60" w:after="60"/>
              <w:jc w:val="left"/>
              <w:rPr>
                <w:rFonts w:ascii="Times New Roman" w:eastAsia="Times New Roman" w:hAnsi="Times New Roman" w:cs="Times New Roman"/>
                <w:b/>
                <w:color w:val="000000"/>
                <w:sz w:val="16"/>
                <w:szCs w:val="16"/>
                <w:lang w:val="en-IE" w:eastAsia="en-IE"/>
              </w:rPr>
            </w:pPr>
          </w:p>
        </w:tc>
      </w:tr>
      <w:tr w:rsidR="00BA1C84" w:rsidRPr="00BA1C84" w14:paraId="3FEDA25D" w14:textId="77777777" w:rsidTr="00CE5D21">
        <w:trPr>
          <w:tblCellSpacing w:w="0" w:type="dxa"/>
          <w:jc w:val="center"/>
        </w:trPr>
        <w:tc>
          <w:tcPr>
            <w:tcW w:w="1555" w:type="dxa"/>
            <w:hideMark/>
          </w:tcPr>
          <w:p w14:paraId="177931F9" w14:textId="77777777" w:rsidR="00BA1C84" w:rsidRPr="00BA1C84" w:rsidRDefault="00BA1C84" w:rsidP="00BA1C84">
            <w:pPr>
              <w:spacing w:before="60" w:after="60"/>
              <w:jc w:val="left"/>
              <w:rPr>
                <w:rFonts w:ascii="Times New Roman" w:eastAsia="Times New Roman" w:hAnsi="Times New Roman" w:cs="Times New Roman"/>
                <w:b/>
                <w:color w:val="000000"/>
                <w:sz w:val="16"/>
                <w:szCs w:val="16"/>
                <w:lang w:val="en-IE" w:eastAsia="en-IE"/>
              </w:rPr>
            </w:pPr>
            <w:r w:rsidRPr="00BA1C84">
              <w:rPr>
                <w:rFonts w:ascii="Times New Roman" w:eastAsia="Times New Roman" w:hAnsi="Times New Roman" w:cs="Times New Roman"/>
                <w:b/>
                <w:color w:val="000000"/>
                <w:sz w:val="16"/>
                <w:szCs w:val="16"/>
                <w:lang w:val="en-IE" w:eastAsia="en-IE"/>
              </w:rPr>
              <w:t>Item 5.1</w:t>
            </w:r>
          </w:p>
        </w:tc>
        <w:tc>
          <w:tcPr>
            <w:tcW w:w="4395" w:type="dxa"/>
            <w:gridSpan w:val="2"/>
            <w:hideMark/>
          </w:tcPr>
          <w:p w14:paraId="1F7EE7CA" w14:textId="77777777" w:rsidR="00BA1C84" w:rsidRPr="00BA1C84" w:rsidRDefault="00BA1C84" w:rsidP="00CE5D21">
            <w:pPr>
              <w:spacing w:before="60" w:after="6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Conditions, offer statistics, expected timetable and action required to apply for the offer</w:t>
            </w:r>
          </w:p>
        </w:tc>
        <w:tc>
          <w:tcPr>
            <w:tcW w:w="567" w:type="dxa"/>
          </w:tcPr>
          <w:p w14:paraId="628EEB0D"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1FDC342E"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5DCA961C"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30B644F1" w14:textId="77777777" w:rsidTr="00CE5D21">
        <w:trPr>
          <w:tblCellSpacing w:w="0" w:type="dxa"/>
          <w:jc w:val="center"/>
        </w:trPr>
        <w:tc>
          <w:tcPr>
            <w:tcW w:w="1555" w:type="dxa"/>
            <w:hideMark/>
          </w:tcPr>
          <w:p w14:paraId="1A7A9CBC" w14:textId="77777777" w:rsidR="00BA1C84" w:rsidRPr="00BA1C84" w:rsidRDefault="00BA1C84" w:rsidP="00BA1C84">
            <w:pPr>
              <w:spacing w:before="60" w:after="60"/>
              <w:jc w:val="left"/>
              <w:rPr>
                <w:rFonts w:ascii="Times New Roman" w:eastAsia="Times New Roman" w:hAnsi="Times New Roman" w:cs="Times New Roman"/>
                <w:b/>
                <w:color w:val="000000"/>
                <w:sz w:val="16"/>
                <w:szCs w:val="16"/>
                <w:lang w:val="en-IE" w:eastAsia="en-IE"/>
              </w:rPr>
            </w:pPr>
            <w:r w:rsidRPr="00BA1C84">
              <w:rPr>
                <w:rFonts w:ascii="Times New Roman" w:eastAsia="Times New Roman" w:hAnsi="Times New Roman" w:cs="Times New Roman"/>
                <w:b/>
                <w:color w:val="000000"/>
                <w:sz w:val="16"/>
                <w:szCs w:val="16"/>
                <w:lang w:val="en-IE" w:eastAsia="en-IE"/>
              </w:rPr>
              <w:t>Item 5.1.1</w:t>
            </w:r>
          </w:p>
        </w:tc>
        <w:tc>
          <w:tcPr>
            <w:tcW w:w="3402" w:type="dxa"/>
            <w:hideMark/>
          </w:tcPr>
          <w:p w14:paraId="6CDB8EB1" w14:textId="77777777" w:rsidR="00BA1C84" w:rsidRPr="00BA1C84" w:rsidRDefault="00BA1C84" w:rsidP="00CE5D21">
            <w:pPr>
              <w:spacing w:before="60" w:after="6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Conditions to which the offer is subject.</w:t>
            </w:r>
          </w:p>
        </w:tc>
        <w:tc>
          <w:tcPr>
            <w:tcW w:w="993" w:type="dxa"/>
            <w:hideMark/>
          </w:tcPr>
          <w:p w14:paraId="3DFE178F"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Category C</w:t>
            </w:r>
          </w:p>
        </w:tc>
        <w:tc>
          <w:tcPr>
            <w:tcW w:w="567" w:type="dxa"/>
          </w:tcPr>
          <w:p w14:paraId="57DA9B25"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787EBE3E"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31554EA1"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286003FD" w14:textId="77777777" w:rsidTr="00CE5D21">
        <w:trPr>
          <w:tblCellSpacing w:w="0" w:type="dxa"/>
          <w:jc w:val="center"/>
        </w:trPr>
        <w:tc>
          <w:tcPr>
            <w:tcW w:w="1555" w:type="dxa"/>
            <w:hideMark/>
          </w:tcPr>
          <w:p w14:paraId="5B7F8BD8" w14:textId="77777777" w:rsidR="00BA1C84" w:rsidRPr="00BA1C84" w:rsidRDefault="00BA1C84" w:rsidP="00BA1C84">
            <w:pPr>
              <w:spacing w:before="60" w:after="60"/>
              <w:jc w:val="left"/>
              <w:rPr>
                <w:rFonts w:ascii="Times New Roman" w:eastAsia="Times New Roman" w:hAnsi="Times New Roman" w:cs="Times New Roman"/>
                <w:b/>
                <w:color w:val="000000"/>
                <w:sz w:val="16"/>
                <w:szCs w:val="16"/>
                <w:lang w:val="en-IE" w:eastAsia="en-IE"/>
              </w:rPr>
            </w:pPr>
            <w:r w:rsidRPr="00BA1C84">
              <w:rPr>
                <w:rFonts w:ascii="Times New Roman" w:eastAsia="Times New Roman" w:hAnsi="Times New Roman" w:cs="Times New Roman"/>
                <w:b/>
                <w:color w:val="000000"/>
                <w:sz w:val="16"/>
                <w:szCs w:val="16"/>
                <w:lang w:val="en-IE" w:eastAsia="en-IE"/>
              </w:rPr>
              <w:t>Item 5.1.2</w:t>
            </w:r>
          </w:p>
        </w:tc>
        <w:tc>
          <w:tcPr>
            <w:tcW w:w="3402" w:type="dxa"/>
            <w:hideMark/>
          </w:tcPr>
          <w:p w14:paraId="4724C372" w14:textId="77777777" w:rsidR="00BA1C84" w:rsidRPr="00BA1C84" w:rsidRDefault="00BA1C84" w:rsidP="00CE5D21">
            <w:pPr>
              <w:spacing w:before="60" w:after="6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 xml:space="preserve">The </w:t>
            </w:r>
            <w:proofErr w:type="gramStart"/>
            <w:r w:rsidRPr="00BA1C84">
              <w:rPr>
                <w:rFonts w:ascii="Times New Roman" w:eastAsia="Times New Roman" w:hAnsi="Times New Roman" w:cs="Times New Roman"/>
                <w:color w:val="000000"/>
                <w:sz w:val="16"/>
                <w:szCs w:val="16"/>
                <w:lang w:val="en-IE" w:eastAsia="en-IE"/>
              </w:rPr>
              <w:t>time period</w:t>
            </w:r>
            <w:proofErr w:type="gramEnd"/>
            <w:r w:rsidRPr="00BA1C84">
              <w:rPr>
                <w:rFonts w:ascii="Times New Roman" w:eastAsia="Times New Roman" w:hAnsi="Times New Roman" w:cs="Times New Roman"/>
                <w:color w:val="000000"/>
                <w:sz w:val="16"/>
                <w:szCs w:val="16"/>
                <w:lang w:val="en-IE" w:eastAsia="en-IE"/>
              </w:rPr>
              <w:t>, including any possible amendments, during which the offer will be open and a description of the application process together with the issue date of new securities.</w:t>
            </w:r>
          </w:p>
        </w:tc>
        <w:tc>
          <w:tcPr>
            <w:tcW w:w="993" w:type="dxa"/>
            <w:hideMark/>
          </w:tcPr>
          <w:p w14:paraId="686ACE6B"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Category C</w:t>
            </w:r>
          </w:p>
        </w:tc>
        <w:tc>
          <w:tcPr>
            <w:tcW w:w="567" w:type="dxa"/>
          </w:tcPr>
          <w:p w14:paraId="647DCF30"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498248FE"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263708F9"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20C51D55" w14:textId="77777777" w:rsidTr="00CE5D21">
        <w:trPr>
          <w:tblCellSpacing w:w="0" w:type="dxa"/>
          <w:jc w:val="center"/>
        </w:trPr>
        <w:tc>
          <w:tcPr>
            <w:tcW w:w="1555" w:type="dxa"/>
            <w:hideMark/>
          </w:tcPr>
          <w:p w14:paraId="0685B7FC" w14:textId="77777777" w:rsidR="00BA1C84" w:rsidRPr="00BA1C84" w:rsidRDefault="00BA1C84" w:rsidP="00BA1C84">
            <w:pPr>
              <w:spacing w:before="60" w:after="60"/>
              <w:jc w:val="left"/>
              <w:rPr>
                <w:rFonts w:ascii="Times New Roman" w:eastAsia="Times New Roman" w:hAnsi="Times New Roman" w:cs="Times New Roman"/>
                <w:b/>
                <w:color w:val="000000"/>
                <w:sz w:val="16"/>
                <w:szCs w:val="16"/>
                <w:lang w:val="en-IE" w:eastAsia="en-IE"/>
              </w:rPr>
            </w:pPr>
            <w:r w:rsidRPr="00BA1C84">
              <w:rPr>
                <w:rFonts w:ascii="Times New Roman" w:eastAsia="Times New Roman" w:hAnsi="Times New Roman" w:cs="Times New Roman"/>
                <w:b/>
                <w:color w:val="000000"/>
                <w:sz w:val="16"/>
                <w:szCs w:val="16"/>
                <w:lang w:val="en-IE" w:eastAsia="en-IE"/>
              </w:rPr>
              <w:t>Item 5.1.3</w:t>
            </w:r>
          </w:p>
        </w:tc>
        <w:tc>
          <w:tcPr>
            <w:tcW w:w="3402" w:type="dxa"/>
            <w:hideMark/>
          </w:tcPr>
          <w:p w14:paraId="52F0056E" w14:textId="77777777" w:rsidR="00BA1C84" w:rsidRPr="00BA1C84" w:rsidRDefault="00BA1C84" w:rsidP="00CE5D21">
            <w:pPr>
              <w:spacing w:before="60" w:after="6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A description of the possibility to reduce subscriptions and the manner for refunding amounts paid in excess by applicants.</w:t>
            </w:r>
          </w:p>
        </w:tc>
        <w:tc>
          <w:tcPr>
            <w:tcW w:w="993" w:type="dxa"/>
            <w:hideMark/>
          </w:tcPr>
          <w:p w14:paraId="5D0D205B"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Category C</w:t>
            </w:r>
          </w:p>
        </w:tc>
        <w:tc>
          <w:tcPr>
            <w:tcW w:w="567" w:type="dxa"/>
          </w:tcPr>
          <w:p w14:paraId="5B9F2344"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0318CA3D"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6913342A"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29D3741D" w14:textId="77777777" w:rsidTr="00CE5D21">
        <w:trPr>
          <w:tblCellSpacing w:w="0" w:type="dxa"/>
          <w:jc w:val="center"/>
        </w:trPr>
        <w:tc>
          <w:tcPr>
            <w:tcW w:w="1555" w:type="dxa"/>
            <w:hideMark/>
          </w:tcPr>
          <w:p w14:paraId="450309D7" w14:textId="77777777" w:rsidR="00BA1C84" w:rsidRPr="00BA1C84" w:rsidRDefault="00BA1C84" w:rsidP="00BA1C84">
            <w:pPr>
              <w:spacing w:before="60" w:after="60"/>
              <w:jc w:val="left"/>
              <w:rPr>
                <w:rFonts w:ascii="Times New Roman" w:eastAsia="Times New Roman" w:hAnsi="Times New Roman" w:cs="Times New Roman"/>
                <w:b/>
                <w:color w:val="000000"/>
                <w:sz w:val="16"/>
                <w:szCs w:val="16"/>
                <w:lang w:val="en-IE" w:eastAsia="en-IE"/>
              </w:rPr>
            </w:pPr>
            <w:r w:rsidRPr="00BA1C84">
              <w:rPr>
                <w:rFonts w:ascii="Times New Roman" w:eastAsia="Times New Roman" w:hAnsi="Times New Roman" w:cs="Times New Roman"/>
                <w:b/>
                <w:color w:val="000000"/>
                <w:sz w:val="16"/>
                <w:szCs w:val="16"/>
                <w:lang w:val="en-IE" w:eastAsia="en-IE"/>
              </w:rPr>
              <w:t>Item 5.1.4</w:t>
            </w:r>
          </w:p>
        </w:tc>
        <w:tc>
          <w:tcPr>
            <w:tcW w:w="3402" w:type="dxa"/>
            <w:hideMark/>
          </w:tcPr>
          <w:p w14:paraId="209D4D48" w14:textId="77777777" w:rsidR="00BA1C84" w:rsidRPr="00BA1C84" w:rsidRDefault="00BA1C84" w:rsidP="00CE5D21">
            <w:pPr>
              <w:spacing w:before="60" w:after="6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Details of the minimum and/or maximum amount of application (whether in number of securities or aggregate amount to invest).</w:t>
            </w:r>
          </w:p>
        </w:tc>
        <w:tc>
          <w:tcPr>
            <w:tcW w:w="993" w:type="dxa"/>
            <w:hideMark/>
          </w:tcPr>
          <w:p w14:paraId="4DAA8445"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Category C</w:t>
            </w:r>
          </w:p>
        </w:tc>
        <w:tc>
          <w:tcPr>
            <w:tcW w:w="567" w:type="dxa"/>
          </w:tcPr>
          <w:p w14:paraId="21A11EFD"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3D2E942C"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3EF721AB"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3B8A38F4" w14:textId="77777777" w:rsidTr="00CE5D21">
        <w:trPr>
          <w:tblCellSpacing w:w="0" w:type="dxa"/>
          <w:jc w:val="center"/>
        </w:trPr>
        <w:tc>
          <w:tcPr>
            <w:tcW w:w="1555" w:type="dxa"/>
            <w:hideMark/>
          </w:tcPr>
          <w:p w14:paraId="301A51F4" w14:textId="77777777" w:rsidR="00BA1C84" w:rsidRPr="00BA1C84" w:rsidRDefault="00BA1C84" w:rsidP="00BA1C84">
            <w:pPr>
              <w:spacing w:before="60" w:after="60"/>
              <w:jc w:val="left"/>
              <w:rPr>
                <w:rFonts w:ascii="Times New Roman" w:eastAsia="Times New Roman" w:hAnsi="Times New Roman" w:cs="Times New Roman"/>
                <w:b/>
                <w:color w:val="000000"/>
                <w:sz w:val="16"/>
                <w:szCs w:val="16"/>
                <w:lang w:val="en-IE" w:eastAsia="en-IE"/>
              </w:rPr>
            </w:pPr>
            <w:r w:rsidRPr="00BA1C84">
              <w:rPr>
                <w:rFonts w:ascii="Times New Roman" w:eastAsia="Times New Roman" w:hAnsi="Times New Roman" w:cs="Times New Roman"/>
                <w:b/>
                <w:color w:val="000000"/>
                <w:sz w:val="16"/>
                <w:szCs w:val="16"/>
                <w:lang w:val="en-IE" w:eastAsia="en-IE"/>
              </w:rPr>
              <w:t>Item 5.1.5</w:t>
            </w:r>
          </w:p>
        </w:tc>
        <w:tc>
          <w:tcPr>
            <w:tcW w:w="3402" w:type="dxa"/>
            <w:hideMark/>
          </w:tcPr>
          <w:p w14:paraId="7CC6DA2C" w14:textId="77777777" w:rsidR="00BA1C84" w:rsidRPr="00BA1C84" w:rsidRDefault="00BA1C84" w:rsidP="00CE5D21">
            <w:pPr>
              <w:spacing w:before="60" w:after="6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Method and time limits for paying up the securities and for delivery of the securities.</w:t>
            </w:r>
          </w:p>
        </w:tc>
        <w:tc>
          <w:tcPr>
            <w:tcW w:w="993" w:type="dxa"/>
            <w:hideMark/>
          </w:tcPr>
          <w:p w14:paraId="73ACD6B2"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Category C</w:t>
            </w:r>
          </w:p>
        </w:tc>
        <w:tc>
          <w:tcPr>
            <w:tcW w:w="567" w:type="dxa"/>
          </w:tcPr>
          <w:p w14:paraId="48B56FA9"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7389901E"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7F6AB40C"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0B3300C4" w14:textId="77777777" w:rsidTr="00CE5D21">
        <w:trPr>
          <w:tblCellSpacing w:w="0" w:type="dxa"/>
          <w:jc w:val="center"/>
        </w:trPr>
        <w:tc>
          <w:tcPr>
            <w:tcW w:w="1555" w:type="dxa"/>
            <w:hideMark/>
          </w:tcPr>
          <w:p w14:paraId="40B7C793" w14:textId="77777777" w:rsidR="00BA1C84" w:rsidRPr="00BA1C84" w:rsidRDefault="00BA1C84" w:rsidP="00BA1C84">
            <w:pPr>
              <w:spacing w:before="60" w:after="60"/>
              <w:jc w:val="left"/>
              <w:rPr>
                <w:rFonts w:ascii="Times New Roman" w:eastAsia="Times New Roman" w:hAnsi="Times New Roman" w:cs="Times New Roman"/>
                <w:b/>
                <w:color w:val="000000"/>
                <w:sz w:val="16"/>
                <w:szCs w:val="16"/>
                <w:lang w:val="en-IE" w:eastAsia="en-IE"/>
              </w:rPr>
            </w:pPr>
            <w:r w:rsidRPr="00BA1C84">
              <w:rPr>
                <w:rFonts w:ascii="Times New Roman" w:eastAsia="Times New Roman" w:hAnsi="Times New Roman" w:cs="Times New Roman"/>
                <w:b/>
                <w:color w:val="000000"/>
                <w:sz w:val="16"/>
                <w:szCs w:val="16"/>
                <w:lang w:val="en-IE" w:eastAsia="en-IE"/>
              </w:rPr>
              <w:t>Item 5.1.6</w:t>
            </w:r>
          </w:p>
        </w:tc>
        <w:tc>
          <w:tcPr>
            <w:tcW w:w="3402" w:type="dxa"/>
            <w:hideMark/>
          </w:tcPr>
          <w:p w14:paraId="6570318F" w14:textId="77777777" w:rsidR="00BA1C84" w:rsidRPr="00BA1C84" w:rsidRDefault="00BA1C84" w:rsidP="00CE5D21">
            <w:pPr>
              <w:spacing w:before="60" w:after="6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A full description of the manner and date in which results of the offer are to be made public.</w:t>
            </w:r>
          </w:p>
        </w:tc>
        <w:tc>
          <w:tcPr>
            <w:tcW w:w="993" w:type="dxa"/>
            <w:hideMark/>
          </w:tcPr>
          <w:p w14:paraId="1C2A2F04"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Category C</w:t>
            </w:r>
          </w:p>
        </w:tc>
        <w:tc>
          <w:tcPr>
            <w:tcW w:w="567" w:type="dxa"/>
          </w:tcPr>
          <w:p w14:paraId="195A6DCB"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3D32C735"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60111A83"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772EDF96" w14:textId="77777777" w:rsidTr="00CE5D21">
        <w:trPr>
          <w:tblCellSpacing w:w="0" w:type="dxa"/>
          <w:jc w:val="center"/>
        </w:trPr>
        <w:tc>
          <w:tcPr>
            <w:tcW w:w="1555" w:type="dxa"/>
            <w:hideMark/>
          </w:tcPr>
          <w:p w14:paraId="3EB10544" w14:textId="77777777" w:rsidR="00BA1C84" w:rsidRPr="00BA1C84" w:rsidRDefault="00BA1C84" w:rsidP="00BA1C84">
            <w:pPr>
              <w:spacing w:before="60" w:after="60"/>
              <w:jc w:val="left"/>
              <w:rPr>
                <w:rFonts w:ascii="Times New Roman" w:eastAsia="Times New Roman" w:hAnsi="Times New Roman" w:cs="Times New Roman"/>
                <w:b/>
                <w:color w:val="000000"/>
                <w:sz w:val="16"/>
                <w:szCs w:val="16"/>
                <w:lang w:val="en-IE" w:eastAsia="en-IE"/>
              </w:rPr>
            </w:pPr>
            <w:r w:rsidRPr="00BA1C84">
              <w:rPr>
                <w:rFonts w:ascii="Times New Roman" w:eastAsia="Times New Roman" w:hAnsi="Times New Roman" w:cs="Times New Roman"/>
                <w:b/>
                <w:color w:val="000000"/>
                <w:sz w:val="16"/>
                <w:szCs w:val="16"/>
                <w:lang w:val="en-IE" w:eastAsia="en-IE"/>
              </w:rPr>
              <w:t>Item 5.1.7</w:t>
            </w:r>
          </w:p>
        </w:tc>
        <w:tc>
          <w:tcPr>
            <w:tcW w:w="3402" w:type="dxa"/>
            <w:hideMark/>
          </w:tcPr>
          <w:p w14:paraId="2823E609" w14:textId="77777777" w:rsidR="00BA1C84" w:rsidRPr="00BA1C84" w:rsidRDefault="00BA1C84" w:rsidP="00CE5D21">
            <w:pPr>
              <w:spacing w:before="60" w:after="6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The procedure for the exercise of any right of pre-emption, the negotiability of subscription rights and the treatment of subscription rights not exercised.</w:t>
            </w:r>
          </w:p>
        </w:tc>
        <w:tc>
          <w:tcPr>
            <w:tcW w:w="993" w:type="dxa"/>
            <w:hideMark/>
          </w:tcPr>
          <w:p w14:paraId="043CA311"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Category C</w:t>
            </w:r>
          </w:p>
        </w:tc>
        <w:tc>
          <w:tcPr>
            <w:tcW w:w="567" w:type="dxa"/>
          </w:tcPr>
          <w:p w14:paraId="254874B5"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67B1F9B3"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31C53FD7"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5309EC64" w14:textId="77777777" w:rsidTr="00CE5D21">
        <w:trPr>
          <w:tblCellSpacing w:w="0" w:type="dxa"/>
          <w:jc w:val="center"/>
        </w:trPr>
        <w:tc>
          <w:tcPr>
            <w:tcW w:w="1555" w:type="dxa"/>
            <w:hideMark/>
          </w:tcPr>
          <w:p w14:paraId="5C447E71" w14:textId="77777777" w:rsidR="00BA1C84" w:rsidRPr="00BA1C84" w:rsidRDefault="00BA1C84" w:rsidP="00BA1C84">
            <w:pPr>
              <w:spacing w:before="60" w:after="60"/>
              <w:jc w:val="left"/>
              <w:rPr>
                <w:rFonts w:ascii="Times New Roman" w:eastAsia="Times New Roman" w:hAnsi="Times New Roman" w:cs="Times New Roman"/>
                <w:b/>
                <w:color w:val="000000"/>
                <w:sz w:val="16"/>
                <w:szCs w:val="16"/>
                <w:lang w:val="en-IE" w:eastAsia="en-IE"/>
              </w:rPr>
            </w:pPr>
            <w:r w:rsidRPr="00BA1C84">
              <w:rPr>
                <w:rFonts w:ascii="Times New Roman" w:eastAsia="Times New Roman" w:hAnsi="Times New Roman" w:cs="Times New Roman"/>
                <w:b/>
                <w:color w:val="000000"/>
                <w:sz w:val="16"/>
                <w:szCs w:val="16"/>
                <w:lang w:val="en-IE" w:eastAsia="en-IE"/>
              </w:rPr>
              <w:t>Item 5.1.8</w:t>
            </w:r>
          </w:p>
        </w:tc>
        <w:tc>
          <w:tcPr>
            <w:tcW w:w="3402" w:type="dxa"/>
            <w:hideMark/>
          </w:tcPr>
          <w:p w14:paraId="4AB3A61E" w14:textId="77777777" w:rsidR="00BA1C84" w:rsidRPr="00BA1C84" w:rsidRDefault="00BA1C84" w:rsidP="00CE5D21">
            <w:pPr>
              <w:spacing w:before="60" w:after="6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 xml:space="preserve">Total amount of the issue/offer; if the amount is not fixed an indication of the </w:t>
            </w:r>
            <w:proofErr w:type="gramStart"/>
            <w:r w:rsidRPr="00BA1C84">
              <w:rPr>
                <w:rFonts w:ascii="Times New Roman" w:eastAsia="Times New Roman" w:hAnsi="Times New Roman" w:cs="Times New Roman"/>
                <w:color w:val="000000"/>
                <w:sz w:val="16"/>
                <w:szCs w:val="16"/>
                <w:lang w:val="en-IE" w:eastAsia="en-IE"/>
              </w:rPr>
              <w:t>amount</w:t>
            </w:r>
            <w:proofErr w:type="gramEnd"/>
            <w:r w:rsidRPr="00BA1C84">
              <w:rPr>
                <w:rFonts w:ascii="Times New Roman" w:eastAsia="Times New Roman" w:hAnsi="Times New Roman" w:cs="Times New Roman"/>
                <w:color w:val="000000"/>
                <w:sz w:val="16"/>
                <w:szCs w:val="16"/>
                <w:lang w:val="en-IE" w:eastAsia="en-IE"/>
              </w:rPr>
              <w:t xml:space="preserve"> of securities to be offered (if available) and a description of the arrangements and time for announcing to the public the definitive amount of the offer.</w:t>
            </w:r>
          </w:p>
          <w:p w14:paraId="68F8AA68" w14:textId="77777777" w:rsidR="00BA1C84" w:rsidRPr="00BA1C84" w:rsidRDefault="00BA1C84" w:rsidP="00CE5D21">
            <w:pPr>
              <w:spacing w:before="60" w:after="6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 xml:space="preserve">Where the maximum </w:t>
            </w:r>
            <w:proofErr w:type="gramStart"/>
            <w:r w:rsidRPr="00BA1C84">
              <w:rPr>
                <w:rFonts w:ascii="Times New Roman" w:eastAsia="Times New Roman" w:hAnsi="Times New Roman" w:cs="Times New Roman"/>
                <w:color w:val="000000"/>
                <w:sz w:val="16"/>
                <w:szCs w:val="16"/>
                <w:lang w:val="en-IE" w:eastAsia="en-IE"/>
              </w:rPr>
              <w:t>amount</w:t>
            </w:r>
            <w:proofErr w:type="gramEnd"/>
            <w:r w:rsidRPr="00BA1C84">
              <w:rPr>
                <w:rFonts w:ascii="Times New Roman" w:eastAsia="Times New Roman" w:hAnsi="Times New Roman" w:cs="Times New Roman"/>
                <w:color w:val="000000"/>
                <w:sz w:val="16"/>
                <w:szCs w:val="16"/>
                <w:lang w:val="en-IE" w:eastAsia="en-IE"/>
              </w:rPr>
              <w:t xml:space="preserve"> of securities to be offered cannot be provided in the prospectus, the prospectus shall specify that acceptances of the purchase of subscription of securities may be withdrawn for not less than two working days after the amount of securities to be offered to the public has been filed.</w:t>
            </w:r>
          </w:p>
        </w:tc>
        <w:tc>
          <w:tcPr>
            <w:tcW w:w="993" w:type="dxa"/>
            <w:hideMark/>
          </w:tcPr>
          <w:p w14:paraId="26AE4BFF"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Category C</w:t>
            </w:r>
          </w:p>
        </w:tc>
        <w:tc>
          <w:tcPr>
            <w:tcW w:w="567" w:type="dxa"/>
          </w:tcPr>
          <w:p w14:paraId="07A644EA"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10AE7F3B"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1153B315"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38FD6B85" w14:textId="77777777" w:rsidTr="00CE5D21">
        <w:trPr>
          <w:tblCellSpacing w:w="0" w:type="dxa"/>
          <w:jc w:val="center"/>
        </w:trPr>
        <w:tc>
          <w:tcPr>
            <w:tcW w:w="1555" w:type="dxa"/>
            <w:hideMark/>
          </w:tcPr>
          <w:p w14:paraId="561CAC27" w14:textId="77777777" w:rsidR="00BA1C84" w:rsidRPr="00BA1C84" w:rsidRDefault="00BA1C84" w:rsidP="00BA1C84">
            <w:pPr>
              <w:spacing w:before="60" w:after="60"/>
              <w:jc w:val="left"/>
              <w:rPr>
                <w:rFonts w:ascii="Times New Roman" w:eastAsia="Times New Roman" w:hAnsi="Times New Roman" w:cs="Times New Roman"/>
                <w:b/>
                <w:color w:val="000000"/>
                <w:sz w:val="16"/>
                <w:szCs w:val="16"/>
                <w:lang w:val="en-IE" w:eastAsia="en-IE"/>
              </w:rPr>
            </w:pPr>
            <w:r w:rsidRPr="00BA1C84">
              <w:rPr>
                <w:rFonts w:ascii="Times New Roman" w:eastAsia="Times New Roman" w:hAnsi="Times New Roman" w:cs="Times New Roman"/>
                <w:b/>
                <w:color w:val="000000"/>
                <w:sz w:val="16"/>
                <w:szCs w:val="16"/>
                <w:lang w:val="en-IE" w:eastAsia="en-IE"/>
              </w:rPr>
              <w:t>Item 5.2</w:t>
            </w:r>
          </w:p>
        </w:tc>
        <w:tc>
          <w:tcPr>
            <w:tcW w:w="4395" w:type="dxa"/>
            <w:gridSpan w:val="2"/>
            <w:hideMark/>
          </w:tcPr>
          <w:p w14:paraId="250531E8" w14:textId="77777777" w:rsidR="00BA1C84" w:rsidRPr="00BA1C84" w:rsidRDefault="00BA1C84" w:rsidP="00CE5D21">
            <w:pPr>
              <w:spacing w:before="60" w:after="6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Plan of distribution and allotment</w:t>
            </w:r>
          </w:p>
        </w:tc>
        <w:tc>
          <w:tcPr>
            <w:tcW w:w="567" w:type="dxa"/>
          </w:tcPr>
          <w:p w14:paraId="53584DAC"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7DA8A8C1"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4A5EFC2F"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19172BC9" w14:textId="77777777" w:rsidTr="00CE5D21">
        <w:trPr>
          <w:tblCellSpacing w:w="0" w:type="dxa"/>
          <w:jc w:val="center"/>
        </w:trPr>
        <w:tc>
          <w:tcPr>
            <w:tcW w:w="1555" w:type="dxa"/>
            <w:hideMark/>
          </w:tcPr>
          <w:p w14:paraId="6D129BFD" w14:textId="77777777" w:rsidR="00BA1C84" w:rsidRPr="00BA1C84" w:rsidRDefault="00BA1C84" w:rsidP="00BA1C84">
            <w:pPr>
              <w:spacing w:before="60" w:after="60"/>
              <w:jc w:val="left"/>
              <w:rPr>
                <w:rFonts w:ascii="Times New Roman" w:eastAsia="Times New Roman" w:hAnsi="Times New Roman" w:cs="Times New Roman"/>
                <w:b/>
                <w:color w:val="000000"/>
                <w:sz w:val="16"/>
                <w:szCs w:val="16"/>
                <w:lang w:val="en-IE" w:eastAsia="en-IE"/>
              </w:rPr>
            </w:pPr>
            <w:r w:rsidRPr="00BA1C84">
              <w:rPr>
                <w:rFonts w:ascii="Times New Roman" w:eastAsia="Times New Roman" w:hAnsi="Times New Roman" w:cs="Times New Roman"/>
                <w:b/>
                <w:color w:val="000000"/>
                <w:sz w:val="16"/>
                <w:szCs w:val="16"/>
                <w:lang w:val="en-IE" w:eastAsia="en-IE"/>
              </w:rPr>
              <w:lastRenderedPageBreak/>
              <w:t>Item 5.2.1</w:t>
            </w:r>
          </w:p>
        </w:tc>
        <w:tc>
          <w:tcPr>
            <w:tcW w:w="3402" w:type="dxa"/>
            <w:hideMark/>
          </w:tcPr>
          <w:p w14:paraId="7DF72E78" w14:textId="77777777" w:rsidR="00BA1C84" w:rsidRPr="00BA1C84" w:rsidRDefault="00BA1C84" w:rsidP="00CE5D21">
            <w:pPr>
              <w:spacing w:before="60" w:after="6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Process notifying applicants of the amount allotted and an indication whether dealing may begin before notification is made.</w:t>
            </w:r>
          </w:p>
        </w:tc>
        <w:tc>
          <w:tcPr>
            <w:tcW w:w="993" w:type="dxa"/>
            <w:hideMark/>
          </w:tcPr>
          <w:p w14:paraId="0EBEB1A6"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Category C</w:t>
            </w:r>
          </w:p>
        </w:tc>
        <w:tc>
          <w:tcPr>
            <w:tcW w:w="567" w:type="dxa"/>
          </w:tcPr>
          <w:p w14:paraId="44B1F11D"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797BCE22"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1D9FDE12"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05C8A184" w14:textId="77777777" w:rsidTr="00CE5D21">
        <w:trPr>
          <w:tblCellSpacing w:w="0" w:type="dxa"/>
          <w:jc w:val="center"/>
        </w:trPr>
        <w:tc>
          <w:tcPr>
            <w:tcW w:w="1555" w:type="dxa"/>
            <w:hideMark/>
          </w:tcPr>
          <w:p w14:paraId="58286505" w14:textId="77777777" w:rsidR="00BA1C84" w:rsidRPr="00BA1C84" w:rsidRDefault="00BA1C84" w:rsidP="00BA1C84">
            <w:pPr>
              <w:spacing w:before="60" w:after="60"/>
              <w:jc w:val="left"/>
              <w:rPr>
                <w:rFonts w:ascii="Times New Roman" w:eastAsia="Times New Roman" w:hAnsi="Times New Roman" w:cs="Times New Roman"/>
                <w:b/>
                <w:color w:val="000000"/>
                <w:sz w:val="16"/>
                <w:szCs w:val="16"/>
                <w:lang w:val="en-IE" w:eastAsia="en-IE"/>
              </w:rPr>
            </w:pPr>
            <w:r w:rsidRPr="00BA1C84">
              <w:rPr>
                <w:rFonts w:ascii="Times New Roman" w:eastAsia="Times New Roman" w:hAnsi="Times New Roman" w:cs="Times New Roman"/>
                <w:b/>
                <w:color w:val="000000"/>
                <w:sz w:val="16"/>
                <w:szCs w:val="16"/>
                <w:lang w:val="en-IE" w:eastAsia="en-IE"/>
              </w:rPr>
              <w:t>Item 5.3</w:t>
            </w:r>
          </w:p>
        </w:tc>
        <w:tc>
          <w:tcPr>
            <w:tcW w:w="4395" w:type="dxa"/>
            <w:gridSpan w:val="2"/>
            <w:hideMark/>
          </w:tcPr>
          <w:p w14:paraId="20B85526" w14:textId="77777777" w:rsidR="00BA1C84" w:rsidRPr="00BA1C84" w:rsidRDefault="00BA1C84" w:rsidP="00CE5D21">
            <w:pPr>
              <w:spacing w:before="60" w:after="6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Pricing</w:t>
            </w:r>
          </w:p>
        </w:tc>
        <w:tc>
          <w:tcPr>
            <w:tcW w:w="567" w:type="dxa"/>
          </w:tcPr>
          <w:p w14:paraId="5AA74E99"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5F7F1B79"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2A4DCD45"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1390EF3B" w14:textId="77777777" w:rsidTr="00CE5D21">
        <w:trPr>
          <w:tblCellSpacing w:w="0" w:type="dxa"/>
          <w:jc w:val="center"/>
        </w:trPr>
        <w:tc>
          <w:tcPr>
            <w:tcW w:w="1555" w:type="dxa"/>
            <w:vMerge w:val="restart"/>
            <w:hideMark/>
          </w:tcPr>
          <w:p w14:paraId="7CE9096F" w14:textId="77777777" w:rsidR="00BA1C84" w:rsidRPr="00BA1C84" w:rsidRDefault="00BA1C84" w:rsidP="00BA1C84">
            <w:pPr>
              <w:spacing w:before="60" w:after="60"/>
              <w:jc w:val="left"/>
              <w:rPr>
                <w:rFonts w:ascii="Times New Roman" w:eastAsia="Times New Roman" w:hAnsi="Times New Roman" w:cs="Times New Roman"/>
                <w:b/>
                <w:color w:val="000000"/>
                <w:sz w:val="16"/>
                <w:szCs w:val="16"/>
                <w:lang w:val="en-IE" w:eastAsia="en-IE"/>
              </w:rPr>
            </w:pPr>
            <w:r w:rsidRPr="00BA1C84">
              <w:rPr>
                <w:rFonts w:ascii="Times New Roman" w:eastAsia="Times New Roman" w:hAnsi="Times New Roman" w:cs="Times New Roman"/>
                <w:b/>
                <w:color w:val="000000"/>
                <w:sz w:val="16"/>
                <w:szCs w:val="16"/>
                <w:lang w:val="en-IE" w:eastAsia="en-IE"/>
              </w:rPr>
              <w:t>Item 5.3.1</w:t>
            </w:r>
          </w:p>
        </w:tc>
        <w:tc>
          <w:tcPr>
            <w:tcW w:w="3402" w:type="dxa"/>
            <w:hideMark/>
          </w:tcPr>
          <w:tbl>
            <w:tblPr>
              <w:tblW w:w="5000" w:type="pct"/>
              <w:tblCellSpacing w:w="0" w:type="dxa"/>
              <w:tblLayout w:type="fixed"/>
              <w:tblCellMar>
                <w:left w:w="0" w:type="dxa"/>
                <w:right w:w="0" w:type="dxa"/>
              </w:tblCellMar>
              <w:tblLook w:val="04A0" w:firstRow="1" w:lastRow="0" w:firstColumn="1" w:lastColumn="0" w:noHBand="0" w:noVBand="1"/>
            </w:tblPr>
            <w:tblGrid>
              <w:gridCol w:w="342"/>
              <w:gridCol w:w="3040"/>
            </w:tblGrid>
            <w:tr w:rsidR="00BA1C84" w:rsidRPr="00BA1C84" w14:paraId="202803A6" w14:textId="77777777" w:rsidTr="00BA1C84">
              <w:trPr>
                <w:tblCellSpacing w:w="0" w:type="dxa"/>
              </w:trPr>
              <w:tc>
                <w:tcPr>
                  <w:tcW w:w="267" w:type="dxa"/>
                  <w:hideMark/>
                </w:tcPr>
                <w:p w14:paraId="131BE847"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(a)</w:t>
                  </w:r>
                </w:p>
              </w:tc>
              <w:tc>
                <w:tcPr>
                  <w:tcW w:w="2374" w:type="dxa"/>
                  <w:hideMark/>
                </w:tcPr>
                <w:p w14:paraId="30AAB67F"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an indication of the price at which the securities will be offered; or</w:t>
                  </w:r>
                </w:p>
              </w:tc>
            </w:tr>
          </w:tbl>
          <w:p w14:paraId="3A20C528" w14:textId="77777777" w:rsidR="00BA1C84" w:rsidRPr="00BA1C84" w:rsidRDefault="00BA1C84" w:rsidP="00CE5D21">
            <w:pPr>
              <w:rPr>
                <w:rFonts w:ascii="Times New Roman" w:eastAsia="Times New Roman" w:hAnsi="Times New Roman" w:cs="Times New Roman"/>
                <w:color w:val="000000"/>
                <w:sz w:val="16"/>
                <w:szCs w:val="16"/>
                <w:lang w:val="en-IE" w:eastAsia="en-IE"/>
              </w:rPr>
            </w:pPr>
          </w:p>
        </w:tc>
        <w:tc>
          <w:tcPr>
            <w:tcW w:w="993" w:type="dxa"/>
            <w:hideMark/>
          </w:tcPr>
          <w:p w14:paraId="16385ECF"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Category C</w:t>
            </w:r>
          </w:p>
        </w:tc>
        <w:tc>
          <w:tcPr>
            <w:tcW w:w="567" w:type="dxa"/>
          </w:tcPr>
          <w:p w14:paraId="0B99E56C"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2A0318E2"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53DE55DD"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585149C6" w14:textId="77777777" w:rsidTr="00CE5D21">
        <w:trPr>
          <w:tblCellSpacing w:w="0" w:type="dxa"/>
          <w:jc w:val="center"/>
        </w:trPr>
        <w:tc>
          <w:tcPr>
            <w:tcW w:w="1555" w:type="dxa"/>
            <w:vMerge/>
            <w:vAlign w:val="center"/>
            <w:hideMark/>
          </w:tcPr>
          <w:p w14:paraId="3A366C25" w14:textId="77777777" w:rsidR="00BA1C84" w:rsidRPr="00BA1C84" w:rsidRDefault="00BA1C84" w:rsidP="00BA1C84">
            <w:pPr>
              <w:jc w:val="left"/>
              <w:rPr>
                <w:rFonts w:ascii="Times New Roman" w:eastAsia="Times New Roman" w:hAnsi="Times New Roman" w:cs="Times New Roman"/>
                <w:b/>
                <w:color w:val="000000"/>
                <w:sz w:val="16"/>
                <w:szCs w:val="16"/>
                <w:lang w:val="en-IE" w:eastAsia="en-IE"/>
              </w:rPr>
            </w:pPr>
          </w:p>
        </w:tc>
        <w:tc>
          <w:tcPr>
            <w:tcW w:w="3402" w:type="dxa"/>
            <w:hideMark/>
          </w:tcPr>
          <w:tbl>
            <w:tblPr>
              <w:tblW w:w="5000" w:type="pct"/>
              <w:tblCellSpacing w:w="0" w:type="dxa"/>
              <w:tblLayout w:type="fixed"/>
              <w:tblCellMar>
                <w:left w:w="0" w:type="dxa"/>
                <w:right w:w="0" w:type="dxa"/>
              </w:tblCellMar>
              <w:tblLook w:val="04A0" w:firstRow="1" w:lastRow="0" w:firstColumn="1" w:lastColumn="0" w:noHBand="0" w:noVBand="1"/>
            </w:tblPr>
            <w:tblGrid>
              <w:gridCol w:w="359"/>
              <w:gridCol w:w="3023"/>
            </w:tblGrid>
            <w:tr w:rsidR="00BA1C84" w:rsidRPr="00BA1C84" w14:paraId="38499FAD" w14:textId="77777777" w:rsidTr="00BA1C84">
              <w:trPr>
                <w:tblCellSpacing w:w="0" w:type="dxa"/>
              </w:trPr>
              <w:tc>
                <w:tcPr>
                  <w:tcW w:w="280" w:type="dxa"/>
                  <w:hideMark/>
                </w:tcPr>
                <w:p w14:paraId="54DFACBE"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(b)</w:t>
                  </w:r>
                </w:p>
              </w:tc>
              <w:tc>
                <w:tcPr>
                  <w:tcW w:w="2361" w:type="dxa"/>
                  <w:hideMark/>
                </w:tcPr>
                <w:p w14:paraId="23F2E50B"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a description of the method for determining the price and the process for its disclosure.</w:t>
                  </w:r>
                </w:p>
              </w:tc>
            </w:tr>
          </w:tbl>
          <w:p w14:paraId="7B7F9107" w14:textId="77777777" w:rsidR="00BA1C84" w:rsidRPr="00BA1C84" w:rsidRDefault="00BA1C84" w:rsidP="00CE5D21">
            <w:pPr>
              <w:rPr>
                <w:rFonts w:ascii="Times New Roman" w:eastAsia="Times New Roman" w:hAnsi="Times New Roman" w:cs="Times New Roman"/>
                <w:color w:val="000000"/>
                <w:sz w:val="16"/>
                <w:szCs w:val="16"/>
                <w:lang w:val="en-IE" w:eastAsia="en-IE"/>
              </w:rPr>
            </w:pPr>
          </w:p>
        </w:tc>
        <w:tc>
          <w:tcPr>
            <w:tcW w:w="993" w:type="dxa"/>
            <w:hideMark/>
          </w:tcPr>
          <w:p w14:paraId="67EBA9EF"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Category B</w:t>
            </w:r>
          </w:p>
        </w:tc>
        <w:tc>
          <w:tcPr>
            <w:tcW w:w="567" w:type="dxa"/>
          </w:tcPr>
          <w:p w14:paraId="56E32158"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62831FE8"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5B6BF98C"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1D6AC757" w14:textId="77777777" w:rsidTr="00CE5D21">
        <w:trPr>
          <w:tblCellSpacing w:w="0" w:type="dxa"/>
          <w:jc w:val="center"/>
        </w:trPr>
        <w:tc>
          <w:tcPr>
            <w:tcW w:w="1555" w:type="dxa"/>
            <w:vMerge/>
            <w:vAlign w:val="center"/>
            <w:hideMark/>
          </w:tcPr>
          <w:p w14:paraId="41880992" w14:textId="77777777" w:rsidR="00BA1C84" w:rsidRPr="00BA1C84" w:rsidRDefault="00BA1C84" w:rsidP="00BA1C84">
            <w:pPr>
              <w:jc w:val="left"/>
              <w:rPr>
                <w:rFonts w:ascii="Times New Roman" w:eastAsia="Times New Roman" w:hAnsi="Times New Roman" w:cs="Times New Roman"/>
                <w:b/>
                <w:color w:val="000000"/>
                <w:sz w:val="16"/>
                <w:szCs w:val="16"/>
                <w:lang w:val="en-IE" w:eastAsia="en-IE"/>
              </w:rPr>
            </w:pPr>
          </w:p>
        </w:tc>
        <w:tc>
          <w:tcPr>
            <w:tcW w:w="3402" w:type="dxa"/>
            <w:hideMark/>
          </w:tcPr>
          <w:tbl>
            <w:tblPr>
              <w:tblW w:w="5000" w:type="pct"/>
              <w:tblCellSpacing w:w="0" w:type="dxa"/>
              <w:tblLayout w:type="fixed"/>
              <w:tblCellMar>
                <w:left w:w="0" w:type="dxa"/>
                <w:right w:w="0" w:type="dxa"/>
              </w:tblCellMar>
              <w:tblLook w:val="04A0" w:firstRow="1" w:lastRow="0" w:firstColumn="1" w:lastColumn="0" w:noHBand="0" w:noVBand="1"/>
            </w:tblPr>
            <w:tblGrid>
              <w:gridCol w:w="342"/>
              <w:gridCol w:w="3040"/>
            </w:tblGrid>
            <w:tr w:rsidR="00BA1C84" w:rsidRPr="00BA1C84" w14:paraId="4DD95634" w14:textId="77777777" w:rsidTr="00BA1C84">
              <w:trPr>
                <w:tblCellSpacing w:w="0" w:type="dxa"/>
              </w:trPr>
              <w:tc>
                <w:tcPr>
                  <w:tcW w:w="267" w:type="dxa"/>
                  <w:hideMark/>
                </w:tcPr>
                <w:p w14:paraId="1AE3FB4F"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w:t>
                  </w:r>
                </w:p>
              </w:tc>
              <w:tc>
                <w:tcPr>
                  <w:tcW w:w="2374" w:type="dxa"/>
                  <w:hideMark/>
                </w:tcPr>
                <w:p w14:paraId="372CD44D" w14:textId="77777777" w:rsidR="00BA1C84" w:rsidRPr="00BA1C84" w:rsidRDefault="00BA1C84" w:rsidP="00CE5D21">
                  <w:pPr>
                    <w:spacing w:before="12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Indication of the amount of any expenses and taxes charged to the subscriber or purchaser. Where the issuer is subject to Regulation (EU) No 1286/2014 or Directive 2014/65/EU and to the extent that they are known, include those expenses contained in the price.</w:t>
                  </w:r>
                </w:p>
              </w:tc>
            </w:tr>
          </w:tbl>
          <w:p w14:paraId="25CCE6A1" w14:textId="77777777" w:rsidR="00BA1C84" w:rsidRPr="00BA1C84" w:rsidRDefault="00BA1C84" w:rsidP="00CE5D21">
            <w:pPr>
              <w:rPr>
                <w:rFonts w:ascii="Times New Roman" w:eastAsia="Times New Roman" w:hAnsi="Times New Roman" w:cs="Times New Roman"/>
                <w:color w:val="000000"/>
                <w:sz w:val="16"/>
                <w:szCs w:val="16"/>
                <w:lang w:val="en-IE" w:eastAsia="en-IE"/>
              </w:rPr>
            </w:pPr>
          </w:p>
        </w:tc>
        <w:tc>
          <w:tcPr>
            <w:tcW w:w="993" w:type="dxa"/>
            <w:hideMark/>
          </w:tcPr>
          <w:p w14:paraId="40B86AE1"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Category C</w:t>
            </w:r>
          </w:p>
        </w:tc>
        <w:tc>
          <w:tcPr>
            <w:tcW w:w="567" w:type="dxa"/>
          </w:tcPr>
          <w:p w14:paraId="7DE92302"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73F10BCB"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015E658F"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09046012" w14:textId="77777777" w:rsidTr="00CE5D21">
        <w:trPr>
          <w:tblCellSpacing w:w="0" w:type="dxa"/>
          <w:jc w:val="center"/>
        </w:trPr>
        <w:tc>
          <w:tcPr>
            <w:tcW w:w="1555" w:type="dxa"/>
            <w:hideMark/>
          </w:tcPr>
          <w:p w14:paraId="25B7FE9C" w14:textId="77777777" w:rsidR="00BA1C84" w:rsidRPr="00BA1C84" w:rsidRDefault="00BA1C84" w:rsidP="00BA1C84">
            <w:pPr>
              <w:spacing w:before="60" w:after="60"/>
              <w:jc w:val="left"/>
              <w:rPr>
                <w:rFonts w:ascii="Times New Roman" w:eastAsia="Times New Roman" w:hAnsi="Times New Roman" w:cs="Times New Roman"/>
                <w:b/>
                <w:color w:val="000000"/>
                <w:sz w:val="16"/>
                <w:szCs w:val="16"/>
                <w:lang w:val="en-IE" w:eastAsia="en-IE"/>
              </w:rPr>
            </w:pPr>
            <w:r w:rsidRPr="00BA1C84">
              <w:rPr>
                <w:rFonts w:ascii="Times New Roman" w:eastAsia="Times New Roman" w:hAnsi="Times New Roman" w:cs="Times New Roman"/>
                <w:b/>
                <w:color w:val="000000"/>
                <w:sz w:val="16"/>
                <w:szCs w:val="16"/>
                <w:lang w:val="en-IE" w:eastAsia="en-IE"/>
              </w:rPr>
              <w:t>Item 5.4.</w:t>
            </w:r>
          </w:p>
        </w:tc>
        <w:tc>
          <w:tcPr>
            <w:tcW w:w="4395" w:type="dxa"/>
            <w:gridSpan w:val="2"/>
            <w:hideMark/>
          </w:tcPr>
          <w:p w14:paraId="1EAF79B2" w14:textId="77777777" w:rsidR="00BA1C84" w:rsidRPr="00BA1C84" w:rsidRDefault="00BA1C84" w:rsidP="00CE5D21">
            <w:pPr>
              <w:spacing w:before="60" w:after="6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Placing and underwriting</w:t>
            </w:r>
          </w:p>
        </w:tc>
        <w:tc>
          <w:tcPr>
            <w:tcW w:w="567" w:type="dxa"/>
          </w:tcPr>
          <w:p w14:paraId="4CDC5F08"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3D3686AE"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6FD993B4"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07AD476B" w14:textId="77777777" w:rsidTr="00CE5D21">
        <w:trPr>
          <w:tblCellSpacing w:w="0" w:type="dxa"/>
          <w:jc w:val="center"/>
        </w:trPr>
        <w:tc>
          <w:tcPr>
            <w:tcW w:w="1555" w:type="dxa"/>
            <w:hideMark/>
          </w:tcPr>
          <w:p w14:paraId="07E659CD" w14:textId="77777777" w:rsidR="00BA1C84" w:rsidRPr="00BA1C84" w:rsidRDefault="00BA1C84" w:rsidP="00BA1C84">
            <w:pPr>
              <w:spacing w:before="60" w:after="60"/>
              <w:jc w:val="left"/>
              <w:rPr>
                <w:rFonts w:ascii="Times New Roman" w:eastAsia="Times New Roman" w:hAnsi="Times New Roman" w:cs="Times New Roman"/>
                <w:b/>
                <w:color w:val="000000"/>
                <w:sz w:val="16"/>
                <w:szCs w:val="16"/>
                <w:lang w:val="en-IE" w:eastAsia="en-IE"/>
              </w:rPr>
            </w:pPr>
            <w:r w:rsidRPr="00BA1C84">
              <w:rPr>
                <w:rFonts w:ascii="Times New Roman" w:eastAsia="Times New Roman" w:hAnsi="Times New Roman" w:cs="Times New Roman"/>
                <w:b/>
                <w:color w:val="000000"/>
                <w:sz w:val="16"/>
                <w:szCs w:val="16"/>
                <w:lang w:val="en-IE" w:eastAsia="en-IE"/>
              </w:rPr>
              <w:t>Item 5.4.1</w:t>
            </w:r>
          </w:p>
        </w:tc>
        <w:tc>
          <w:tcPr>
            <w:tcW w:w="3402" w:type="dxa"/>
            <w:hideMark/>
          </w:tcPr>
          <w:p w14:paraId="2B0FB6FC" w14:textId="77777777" w:rsidR="00BA1C84" w:rsidRPr="00BA1C84" w:rsidRDefault="00BA1C84" w:rsidP="00CE5D21">
            <w:pPr>
              <w:spacing w:before="60" w:after="6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Name and address of the coordinator(s) of the global offer and of single parts of the offer and, to the extent known to the issuer or to the offeror, of the placers in the various countries where the offer takes place</w:t>
            </w:r>
          </w:p>
        </w:tc>
        <w:tc>
          <w:tcPr>
            <w:tcW w:w="993" w:type="dxa"/>
            <w:hideMark/>
          </w:tcPr>
          <w:p w14:paraId="14EBAD27"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Category C</w:t>
            </w:r>
          </w:p>
        </w:tc>
        <w:tc>
          <w:tcPr>
            <w:tcW w:w="567" w:type="dxa"/>
          </w:tcPr>
          <w:p w14:paraId="305E6F36"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31DD2D61"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0D22B603"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19233762" w14:textId="77777777" w:rsidTr="00CE5D21">
        <w:trPr>
          <w:tblCellSpacing w:w="0" w:type="dxa"/>
          <w:jc w:val="center"/>
        </w:trPr>
        <w:tc>
          <w:tcPr>
            <w:tcW w:w="1555" w:type="dxa"/>
            <w:hideMark/>
          </w:tcPr>
          <w:p w14:paraId="1D997B70" w14:textId="77777777" w:rsidR="00BA1C84" w:rsidRPr="00BA1C84" w:rsidRDefault="00BA1C84" w:rsidP="00BA1C84">
            <w:pPr>
              <w:spacing w:before="60" w:after="60"/>
              <w:jc w:val="left"/>
              <w:rPr>
                <w:rFonts w:ascii="Times New Roman" w:eastAsia="Times New Roman" w:hAnsi="Times New Roman" w:cs="Times New Roman"/>
                <w:b/>
                <w:color w:val="000000"/>
                <w:sz w:val="16"/>
                <w:szCs w:val="16"/>
                <w:lang w:val="en-IE" w:eastAsia="en-IE"/>
              </w:rPr>
            </w:pPr>
            <w:r w:rsidRPr="00BA1C84">
              <w:rPr>
                <w:rFonts w:ascii="Times New Roman" w:eastAsia="Times New Roman" w:hAnsi="Times New Roman" w:cs="Times New Roman"/>
                <w:b/>
                <w:color w:val="000000"/>
                <w:sz w:val="16"/>
                <w:szCs w:val="16"/>
                <w:lang w:val="en-IE" w:eastAsia="en-IE"/>
              </w:rPr>
              <w:t>Item 5.4.2</w:t>
            </w:r>
          </w:p>
        </w:tc>
        <w:tc>
          <w:tcPr>
            <w:tcW w:w="3402" w:type="dxa"/>
            <w:hideMark/>
          </w:tcPr>
          <w:p w14:paraId="24212792" w14:textId="77777777" w:rsidR="00BA1C84" w:rsidRPr="00BA1C84" w:rsidRDefault="00BA1C84" w:rsidP="00CE5D21">
            <w:pPr>
              <w:spacing w:before="60" w:after="6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Name and address of any paying agents and depository agents in each country.</w:t>
            </w:r>
          </w:p>
        </w:tc>
        <w:tc>
          <w:tcPr>
            <w:tcW w:w="993" w:type="dxa"/>
            <w:hideMark/>
          </w:tcPr>
          <w:p w14:paraId="26F7C224"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Category C</w:t>
            </w:r>
          </w:p>
        </w:tc>
        <w:tc>
          <w:tcPr>
            <w:tcW w:w="567" w:type="dxa"/>
          </w:tcPr>
          <w:p w14:paraId="09DF981A"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61DAD9B0"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23DE1047"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7C9AEB88" w14:textId="77777777" w:rsidTr="00CE5D21">
        <w:trPr>
          <w:tblCellSpacing w:w="0" w:type="dxa"/>
          <w:jc w:val="center"/>
        </w:trPr>
        <w:tc>
          <w:tcPr>
            <w:tcW w:w="1555" w:type="dxa"/>
            <w:hideMark/>
          </w:tcPr>
          <w:p w14:paraId="771057EE" w14:textId="77777777" w:rsidR="00BA1C84" w:rsidRPr="00BA1C84" w:rsidRDefault="00BA1C84" w:rsidP="00BA1C84">
            <w:pPr>
              <w:spacing w:before="60" w:after="60"/>
              <w:jc w:val="left"/>
              <w:rPr>
                <w:rFonts w:ascii="Times New Roman" w:eastAsia="Times New Roman" w:hAnsi="Times New Roman" w:cs="Times New Roman"/>
                <w:b/>
                <w:color w:val="000000"/>
                <w:sz w:val="16"/>
                <w:szCs w:val="16"/>
                <w:lang w:val="en-IE" w:eastAsia="en-IE"/>
              </w:rPr>
            </w:pPr>
            <w:r w:rsidRPr="00BA1C84">
              <w:rPr>
                <w:rFonts w:ascii="Times New Roman" w:eastAsia="Times New Roman" w:hAnsi="Times New Roman" w:cs="Times New Roman"/>
                <w:b/>
                <w:color w:val="000000"/>
                <w:sz w:val="16"/>
                <w:szCs w:val="16"/>
                <w:lang w:val="en-IE" w:eastAsia="en-IE"/>
              </w:rPr>
              <w:t>Item 5.4.3</w:t>
            </w:r>
          </w:p>
        </w:tc>
        <w:tc>
          <w:tcPr>
            <w:tcW w:w="3402" w:type="dxa"/>
            <w:hideMark/>
          </w:tcPr>
          <w:p w14:paraId="490A418B" w14:textId="77777777" w:rsidR="00BA1C84" w:rsidRPr="00BA1C84" w:rsidRDefault="00BA1C84" w:rsidP="00CE5D21">
            <w:pPr>
              <w:spacing w:before="60" w:after="6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 xml:space="preserve">Name and address of the entities agreeing to underwrite the issue on a firm commitment basis, and name and address of the entities agreeing to place the issue without a firm commitment or under ‘best efforts’ arrangements. Indication of the material features of the agreements, including the quotas. Where not </w:t>
            </w:r>
            <w:proofErr w:type="gramStart"/>
            <w:r w:rsidRPr="00BA1C84">
              <w:rPr>
                <w:rFonts w:ascii="Times New Roman" w:eastAsia="Times New Roman" w:hAnsi="Times New Roman" w:cs="Times New Roman"/>
                <w:color w:val="000000"/>
                <w:sz w:val="16"/>
                <w:szCs w:val="16"/>
                <w:lang w:val="en-IE" w:eastAsia="en-IE"/>
              </w:rPr>
              <w:t>all of</w:t>
            </w:r>
            <w:proofErr w:type="gramEnd"/>
            <w:r w:rsidRPr="00BA1C84">
              <w:rPr>
                <w:rFonts w:ascii="Times New Roman" w:eastAsia="Times New Roman" w:hAnsi="Times New Roman" w:cs="Times New Roman"/>
                <w:color w:val="000000"/>
                <w:sz w:val="16"/>
                <w:szCs w:val="16"/>
                <w:lang w:val="en-IE" w:eastAsia="en-IE"/>
              </w:rPr>
              <w:t xml:space="preserve"> the issue is underwritten, a statement of the portion not covered. Indication of the overall amount of the underwriting commission and of the placing commission.</w:t>
            </w:r>
          </w:p>
        </w:tc>
        <w:tc>
          <w:tcPr>
            <w:tcW w:w="993" w:type="dxa"/>
            <w:hideMark/>
          </w:tcPr>
          <w:p w14:paraId="2981438B"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Category C</w:t>
            </w:r>
          </w:p>
        </w:tc>
        <w:tc>
          <w:tcPr>
            <w:tcW w:w="567" w:type="dxa"/>
          </w:tcPr>
          <w:p w14:paraId="5F09015D"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77862CC4"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71704F30"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38E95340" w14:textId="77777777" w:rsidTr="00CE5D21">
        <w:trPr>
          <w:tblCellSpacing w:w="0" w:type="dxa"/>
          <w:jc w:val="center"/>
        </w:trPr>
        <w:tc>
          <w:tcPr>
            <w:tcW w:w="1555" w:type="dxa"/>
            <w:hideMark/>
          </w:tcPr>
          <w:p w14:paraId="5E4AAD6D" w14:textId="77777777" w:rsidR="00BA1C84" w:rsidRPr="00BA1C84" w:rsidRDefault="00BA1C84" w:rsidP="00BA1C84">
            <w:pPr>
              <w:spacing w:before="60" w:after="60"/>
              <w:jc w:val="left"/>
              <w:rPr>
                <w:rFonts w:ascii="Times New Roman" w:eastAsia="Times New Roman" w:hAnsi="Times New Roman" w:cs="Times New Roman"/>
                <w:b/>
                <w:color w:val="000000"/>
                <w:sz w:val="16"/>
                <w:szCs w:val="16"/>
                <w:lang w:val="en-IE" w:eastAsia="en-IE"/>
              </w:rPr>
            </w:pPr>
            <w:r w:rsidRPr="00BA1C84">
              <w:rPr>
                <w:rFonts w:ascii="Times New Roman" w:eastAsia="Times New Roman" w:hAnsi="Times New Roman" w:cs="Times New Roman"/>
                <w:b/>
                <w:color w:val="000000"/>
                <w:sz w:val="16"/>
                <w:szCs w:val="16"/>
                <w:lang w:val="en-IE" w:eastAsia="en-IE"/>
              </w:rPr>
              <w:t>Item 5.4.4</w:t>
            </w:r>
          </w:p>
        </w:tc>
        <w:tc>
          <w:tcPr>
            <w:tcW w:w="3402" w:type="dxa"/>
            <w:hideMark/>
          </w:tcPr>
          <w:p w14:paraId="71EC1386" w14:textId="77777777" w:rsidR="00BA1C84" w:rsidRPr="00BA1C84" w:rsidRDefault="00BA1C84" w:rsidP="00CE5D21">
            <w:pPr>
              <w:spacing w:before="60" w:after="6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When the underwriting agreement has been or will be reached.</w:t>
            </w:r>
          </w:p>
        </w:tc>
        <w:tc>
          <w:tcPr>
            <w:tcW w:w="993" w:type="dxa"/>
            <w:hideMark/>
          </w:tcPr>
          <w:p w14:paraId="08B5EF39"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Category C</w:t>
            </w:r>
          </w:p>
        </w:tc>
        <w:tc>
          <w:tcPr>
            <w:tcW w:w="567" w:type="dxa"/>
          </w:tcPr>
          <w:p w14:paraId="46A714C7"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12D5038B"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10F59888"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6E898B37" w14:textId="77777777" w:rsidTr="00CE5D21">
        <w:trPr>
          <w:tblCellSpacing w:w="0" w:type="dxa"/>
          <w:jc w:val="center"/>
        </w:trPr>
        <w:tc>
          <w:tcPr>
            <w:tcW w:w="1555" w:type="dxa"/>
            <w:shd w:val="clear" w:color="auto" w:fill="D9D9D9" w:themeFill="background1" w:themeFillShade="D9"/>
            <w:hideMark/>
          </w:tcPr>
          <w:p w14:paraId="6D08AB12" w14:textId="77777777" w:rsidR="00BA1C84" w:rsidRPr="002F593B" w:rsidRDefault="00BA1C84" w:rsidP="00BA1C84">
            <w:pPr>
              <w:spacing w:before="60" w:after="60"/>
              <w:jc w:val="left"/>
              <w:rPr>
                <w:rFonts w:ascii="Times New Roman" w:eastAsia="Times New Roman" w:hAnsi="Times New Roman" w:cs="Times New Roman"/>
                <w:b/>
                <w:color w:val="000000"/>
                <w:sz w:val="16"/>
                <w:szCs w:val="16"/>
                <w:lang w:val="en-IE" w:eastAsia="en-IE"/>
              </w:rPr>
            </w:pPr>
            <w:r w:rsidRPr="002F593B">
              <w:rPr>
                <w:rFonts w:ascii="Times New Roman" w:eastAsia="Times New Roman" w:hAnsi="Times New Roman" w:cs="Times New Roman"/>
                <w:b/>
                <w:color w:val="000000"/>
                <w:sz w:val="16"/>
                <w:szCs w:val="16"/>
                <w:lang w:val="en-IE" w:eastAsia="en-IE"/>
              </w:rPr>
              <w:t>SECTION 6</w:t>
            </w:r>
          </w:p>
        </w:tc>
        <w:tc>
          <w:tcPr>
            <w:tcW w:w="4395" w:type="dxa"/>
            <w:gridSpan w:val="2"/>
            <w:shd w:val="clear" w:color="auto" w:fill="D9D9D9" w:themeFill="background1" w:themeFillShade="D9"/>
            <w:hideMark/>
          </w:tcPr>
          <w:p w14:paraId="0097C156" w14:textId="77777777" w:rsidR="00BA1C84" w:rsidRPr="002F593B" w:rsidRDefault="00BA1C84" w:rsidP="00CE5D21">
            <w:pPr>
              <w:spacing w:before="60" w:after="60"/>
              <w:rPr>
                <w:rFonts w:ascii="Times New Roman" w:eastAsia="Times New Roman" w:hAnsi="Times New Roman" w:cs="Times New Roman"/>
                <w:b/>
                <w:color w:val="000000"/>
                <w:sz w:val="16"/>
                <w:szCs w:val="16"/>
                <w:lang w:val="en-IE" w:eastAsia="en-IE"/>
              </w:rPr>
            </w:pPr>
            <w:r w:rsidRPr="002F593B">
              <w:rPr>
                <w:rFonts w:ascii="Times New Roman" w:eastAsia="Times New Roman" w:hAnsi="Times New Roman" w:cs="Times New Roman"/>
                <w:b/>
                <w:color w:val="000000"/>
                <w:sz w:val="16"/>
                <w:szCs w:val="16"/>
                <w:lang w:val="en-IE" w:eastAsia="en-IE"/>
              </w:rPr>
              <w:t>ADMISSION TO TRADING AND DEALING ARRANGEMENTS</w:t>
            </w:r>
          </w:p>
        </w:tc>
        <w:tc>
          <w:tcPr>
            <w:tcW w:w="567" w:type="dxa"/>
            <w:shd w:val="clear" w:color="auto" w:fill="D9D9D9" w:themeFill="background1" w:themeFillShade="D9"/>
          </w:tcPr>
          <w:p w14:paraId="58E0B404" w14:textId="77777777" w:rsidR="00BA1C84" w:rsidRPr="002F593B" w:rsidRDefault="00BA1C84" w:rsidP="00BA1C84">
            <w:pPr>
              <w:spacing w:before="60" w:after="60"/>
              <w:jc w:val="left"/>
              <w:rPr>
                <w:rFonts w:ascii="Times New Roman" w:eastAsia="Times New Roman" w:hAnsi="Times New Roman" w:cs="Times New Roman"/>
                <w:b/>
                <w:color w:val="000000"/>
                <w:sz w:val="16"/>
                <w:szCs w:val="16"/>
                <w:lang w:val="en-IE" w:eastAsia="en-IE"/>
              </w:rPr>
            </w:pPr>
          </w:p>
        </w:tc>
        <w:tc>
          <w:tcPr>
            <w:tcW w:w="1133" w:type="dxa"/>
            <w:shd w:val="clear" w:color="auto" w:fill="D9D9D9" w:themeFill="background1" w:themeFillShade="D9"/>
          </w:tcPr>
          <w:p w14:paraId="3F66EB00" w14:textId="77777777" w:rsidR="00BA1C84" w:rsidRPr="002F593B" w:rsidRDefault="00BA1C84" w:rsidP="00BA1C84">
            <w:pPr>
              <w:spacing w:before="60" w:after="60"/>
              <w:jc w:val="left"/>
              <w:rPr>
                <w:rFonts w:ascii="Times New Roman" w:eastAsia="Times New Roman" w:hAnsi="Times New Roman" w:cs="Times New Roman"/>
                <w:b/>
                <w:color w:val="000000"/>
                <w:sz w:val="16"/>
                <w:szCs w:val="16"/>
                <w:lang w:val="en-IE" w:eastAsia="en-IE"/>
              </w:rPr>
            </w:pPr>
          </w:p>
        </w:tc>
        <w:tc>
          <w:tcPr>
            <w:tcW w:w="1984" w:type="dxa"/>
            <w:shd w:val="clear" w:color="auto" w:fill="D9D9D9" w:themeFill="background1" w:themeFillShade="D9"/>
          </w:tcPr>
          <w:p w14:paraId="6A52335E" w14:textId="77777777" w:rsidR="00BA1C84" w:rsidRPr="002F593B" w:rsidRDefault="00BA1C84" w:rsidP="00BA1C84">
            <w:pPr>
              <w:spacing w:before="60" w:after="60"/>
              <w:jc w:val="left"/>
              <w:rPr>
                <w:rFonts w:ascii="Times New Roman" w:eastAsia="Times New Roman" w:hAnsi="Times New Roman" w:cs="Times New Roman"/>
                <w:b/>
                <w:color w:val="000000"/>
                <w:sz w:val="16"/>
                <w:szCs w:val="16"/>
                <w:lang w:val="en-IE" w:eastAsia="en-IE"/>
              </w:rPr>
            </w:pPr>
          </w:p>
        </w:tc>
      </w:tr>
      <w:tr w:rsidR="00BA1C84" w:rsidRPr="00BA1C84" w14:paraId="04F76467" w14:textId="77777777" w:rsidTr="00CE5D21">
        <w:trPr>
          <w:tblCellSpacing w:w="0" w:type="dxa"/>
          <w:jc w:val="center"/>
        </w:trPr>
        <w:tc>
          <w:tcPr>
            <w:tcW w:w="1555" w:type="dxa"/>
            <w:hideMark/>
          </w:tcPr>
          <w:p w14:paraId="2DAEB6AA" w14:textId="77777777" w:rsidR="00BA1C84" w:rsidRPr="00BA1C84" w:rsidRDefault="00BA1C84" w:rsidP="00BA1C84">
            <w:pPr>
              <w:spacing w:before="60" w:after="60"/>
              <w:jc w:val="left"/>
              <w:rPr>
                <w:rFonts w:ascii="Times New Roman" w:eastAsia="Times New Roman" w:hAnsi="Times New Roman" w:cs="Times New Roman"/>
                <w:b/>
                <w:color w:val="000000"/>
                <w:sz w:val="16"/>
                <w:szCs w:val="16"/>
                <w:lang w:val="en-IE" w:eastAsia="en-IE"/>
              </w:rPr>
            </w:pPr>
            <w:r w:rsidRPr="00BA1C84">
              <w:rPr>
                <w:rFonts w:ascii="Times New Roman" w:eastAsia="Times New Roman" w:hAnsi="Times New Roman" w:cs="Times New Roman"/>
                <w:b/>
                <w:color w:val="000000"/>
                <w:sz w:val="16"/>
                <w:szCs w:val="16"/>
                <w:lang w:val="en-IE" w:eastAsia="en-IE"/>
              </w:rPr>
              <w:t>Item 6.1</w:t>
            </w:r>
          </w:p>
        </w:tc>
        <w:tc>
          <w:tcPr>
            <w:tcW w:w="3402" w:type="dxa"/>
            <w:hideMark/>
          </w:tcPr>
          <w:p w14:paraId="22A27100" w14:textId="77777777" w:rsidR="00BA1C84" w:rsidRPr="00BA1C84" w:rsidRDefault="00BA1C84" w:rsidP="00CE5D21">
            <w:pPr>
              <w:spacing w:before="60" w:after="6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An indication as to whether the securities offered are or will be the object of an application for admission to trading, with a view to their distribution in a regulated market, other equivalent third country markets or an SME Growth Market with an indication of the markets in question. This circumstance must be set out, without creating the impression that the admission to trading will necessarily be approved. If known, the earliest dates on which the securities will be admitted to trading.</w:t>
            </w:r>
          </w:p>
        </w:tc>
        <w:tc>
          <w:tcPr>
            <w:tcW w:w="993" w:type="dxa"/>
            <w:hideMark/>
          </w:tcPr>
          <w:p w14:paraId="4CD5CD4A"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Category B</w:t>
            </w:r>
          </w:p>
        </w:tc>
        <w:tc>
          <w:tcPr>
            <w:tcW w:w="567" w:type="dxa"/>
          </w:tcPr>
          <w:p w14:paraId="413163E1"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1ED179F8"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6540E0A7"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1475243D" w14:textId="77777777" w:rsidTr="00CE5D21">
        <w:trPr>
          <w:tblCellSpacing w:w="0" w:type="dxa"/>
          <w:jc w:val="center"/>
        </w:trPr>
        <w:tc>
          <w:tcPr>
            <w:tcW w:w="1555" w:type="dxa"/>
            <w:hideMark/>
          </w:tcPr>
          <w:p w14:paraId="21D36EF4" w14:textId="77777777" w:rsidR="00BA1C84" w:rsidRPr="00BA1C84" w:rsidRDefault="00BA1C84" w:rsidP="00BA1C84">
            <w:pPr>
              <w:spacing w:before="60" w:after="60"/>
              <w:jc w:val="left"/>
              <w:rPr>
                <w:rFonts w:ascii="Times New Roman" w:eastAsia="Times New Roman" w:hAnsi="Times New Roman" w:cs="Times New Roman"/>
                <w:b/>
                <w:color w:val="000000"/>
                <w:sz w:val="16"/>
                <w:szCs w:val="16"/>
                <w:lang w:val="en-IE" w:eastAsia="en-IE"/>
              </w:rPr>
            </w:pPr>
            <w:r w:rsidRPr="00BA1C84">
              <w:rPr>
                <w:rFonts w:ascii="Times New Roman" w:eastAsia="Times New Roman" w:hAnsi="Times New Roman" w:cs="Times New Roman"/>
                <w:b/>
                <w:color w:val="000000"/>
                <w:sz w:val="16"/>
                <w:szCs w:val="16"/>
                <w:lang w:val="en-IE" w:eastAsia="en-IE"/>
              </w:rPr>
              <w:t>Item 6.2 (Retail only)</w:t>
            </w:r>
          </w:p>
        </w:tc>
        <w:tc>
          <w:tcPr>
            <w:tcW w:w="3402" w:type="dxa"/>
            <w:hideMark/>
          </w:tcPr>
          <w:p w14:paraId="47544E92" w14:textId="77777777" w:rsidR="00BA1C84" w:rsidRPr="00BA1C84" w:rsidRDefault="00BA1C84" w:rsidP="00CE5D21">
            <w:pPr>
              <w:spacing w:before="60" w:after="6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All the regulated markets, equivalent third country markets or SME Growth Markets on which, to the knowledge of the issuer, securities of the same class of the securities to be offered or admitted to trading are already admitted to trading.</w:t>
            </w:r>
          </w:p>
        </w:tc>
        <w:tc>
          <w:tcPr>
            <w:tcW w:w="993" w:type="dxa"/>
            <w:hideMark/>
          </w:tcPr>
          <w:p w14:paraId="08571F45"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Category C</w:t>
            </w:r>
          </w:p>
        </w:tc>
        <w:tc>
          <w:tcPr>
            <w:tcW w:w="567" w:type="dxa"/>
          </w:tcPr>
          <w:p w14:paraId="11574095"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5B55558A"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73BF7EEC"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4A3852AE" w14:textId="77777777" w:rsidTr="00CE5D21">
        <w:trPr>
          <w:tblCellSpacing w:w="0" w:type="dxa"/>
          <w:jc w:val="center"/>
        </w:trPr>
        <w:tc>
          <w:tcPr>
            <w:tcW w:w="1555" w:type="dxa"/>
            <w:hideMark/>
          </w:tcPr>
          <w:p w14:paraId="6CFBFF6A" w14:textId="77777777" w:rsidR="00BA1C84" w:rsidRPr="00BA1C84" w:rsidRDefault="00BA1C84" w:rsidP="00BA1C84">
            <w:pPr>
              <w:spacing w:before="60" w:after="60"/>
              <w:jc w:val="left"/>
              <w:rPr>
                <w:rFonts w:ascii="Times New Roman" w:eastAsia="Times New Roman" w:hAnsi="Times New Roman" w:cs="Times New Roman"/>
                <w:b/>
                <w:color w:val="000000"/>
                <w:sz w:val="16"/>
                <w:szCs w:val="16"/>
                <w:lang w:val="en-IE" w:eastAsia="en-IE"/>
              </w:rPr>
            </w:pPr>
            <w:r w:rsidRPr="00BA1C84">
              <w:rPr>
                <w:rFonts w:ascii="Times New Roman" w:eastAsia="Times New Roman" w:hAnsi="Times New Roman" w:cs="Times New Roman"/>
                <w:b/>
                <w:color w:val="000000"/>
                <w:sz w:val="16"/>
                <w:szCs w:val="16"/>
                <w:lang w:val="en-IE" w:eastAsia="en-IE"/>
              </w:rPr>
              <w:t>Item 6.3 (Retail only)</w:t>
            </w:r>
          </w:p>
        </w:tc>
        <w:tc>
          <w:tcPr>
            <w:tcW w:w="3402" w:type="dxa"/>
            <w:hideMark/>
          </w:tcPr>
          <w:p w14:paraId="1A827BBF" w14:textId="77777777" w:rsidR="00BA1C84" w:rsidRPr="00BA1C84" w:rsidRDefault="00BA1C84" w:rsidP="00CE5D21">
            <w:pPr>
              <w:spacing w:before="60" w:after="6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The issue price of the securities.</w:t>
            </w:r>
          </w:p>
        </w:tc>
        <w:tc>
          <w:tcPr>
            <w:tcW w:w="993" w:type="dxa"/>
            <w:hideMark/>
          </w:tcPr>
          <w:p w14:paraId="1AD21A24"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Category C</w:t>
            </w:r>
          </w:p>
        </w:tc>
        <w:tc>
          <w:tcPr>
            <w:tcW w:w="567" w:type="dxa"/>
          </w:tcPr>
          <w:p w14:paraId="0941A30F"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361930F8"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7F786E9C"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404708FB" w14:textId="77777777" w:rsidTr="00CE5D21">
        <w:trPr>
          <w:tblCellSpacing w:w="0" w:type="dxa"/>
          <w:jc w:val="center"/>
        </w:trPr>
        <w:tc>
          <w:tcPr>
            <w:tcW w:w="1555" w:type="dxa"/>
            <w:hideMark/>
          </w:tcPr>
          <w:p w14:paraId="6DC8A85D" w14:textId="77777777" w:rsidR="00BA1C84" w:rsidRPr="00BA1C84" w:rsidRDefault="00BA1C84" w:rsidP="00BA1C84">
            <w:pPr>
              <w:spacing w:before="60" w:after="60"/>
              <w:jc w:val="left"/>
              <w:rPr>
                <w:rFonts w:ascii="Times New Roman" w:eastAsia="Times New Roman" w:hAnsi="Times New Roman" w:cs="Times New Roman"/>
                <w:b/>
                <w:color w:val="000000"/>
                <w:sz w:val="16"/>
                <w:szCs w:val="16"/>
                <w:lang w:val="en-IE" w:eastAsia="en-IE"/>
              </w:rPr>
            </w:pPr>
            <w:r w:rsidRPr="00BA1C84">
              <w:rPr>
                <w:rFonts w:ascii="Times New Roman" w:eastAsia="Times New Roman" w:hAnsi="Times New Roman" w:cs="Times New Roman"/>
                <w:b/>
                <w:color w:val="000000"/>
                <w:sz w:val="16"/>
                <w:szCs w:val="16"/>
                <w:lang w:val="en-IE" w:eastAsia="en-IE"/>
              </w:rPr>
              <w:t>Item 6.4 (Wholesale only)</w:t>
            </w:r>
          </w:p>
        </w:tc>
        <w:tc>
          <w:tcPr>
            <w:tcW w:w="3402" w:type="dxa"/>
            <w:hideMark/>
          </w:tcPr>
          <w:p w14:paraId="45EFD8BE" w14:textId="77777777" w:rsidR="00BA1C84" w:rsidRPr="00BA1C84" w:rsidRDefault="00BA1C84" w:rsidP="00CE5D21">
            <w:pPr>
              <w:spacing w:before="60" w:after="6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An estimate of the total expenses related to the admission to trading.</w:t>
            </w:r>
          </w:p>
        </w:tc>
        <w:tc>
          <w:tcPr>
            <w:tcW w:w="993" w:type="dxa"/>
            <w:hideMark/>
          </w:tcPr>
          <w:p w14:paraId="1D5ACCAA"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Category C</w:t>
            </w:r>
          </w:p>
        </w:tc>
        <w:tc>
          <w:tcPr>
            <w:tcW w:w="567" w:type="dxa"/>
          </w:tcPr>
          <w:p w14:paraId="3F6A4EDB"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6C5FEAC4"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36BE5EC9"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17A682D7" w14:textId="77777777" w:rsidTr="00CE5D21">
        <w:trPr>
          <w:tblCellSpacing w:w="0" w:type="dxa"/>
          <w:jc w:val="center"/>
        </w:trPr>
        <w:tc>
          <w:tcPr>
            <w:tcW w:w="1555" w:type="dxa"/>
            <w:hideMark/>
          </w:tcPr>
          <w:p w14:paraId="0030555C" w14:textId="77777777" w:rsidR="00BA1C84" w:rsidRPr="00BA1C84" w:rsidRDefault="00BA1C84" w:rsidP="00BA1C84">
            <w:pPr>
              <w:spacing w:before="60" w:after="60"/>
              <w:jc w:val="left"/>
              <w:rPr>
                <w:rFonts w:ascii="Times New Roman" w:eastAsia="Times New Roman" w:hAnsi="Times New Roman" w:cs="Times New Roman"/>
                <w:b/>
                <w:color w:val="000000"/>
                <w:sz w:val="16"/>
                <w:szCs w:val="16"/>
                <w:lang w:val="en-IE" w:eastAsia="en-IE"/>
              </w:rPr>
            </w:pPr>
            <w:r w:rsidRPr="00BA1C84">
              <w:rPr>
                <w:rFonts w:ascii="Times New Roman" w:eastAsia="Times New Roman" w:hAnsi="Times New Roman" w:cs="Times New Roman"/>
                <w:b/>
                <w:color w:val="000000"/>
                <w:sz w:val="16"/>
                <w:szCs w:val="16"/>
                <w:lang w:val="en-IE" w:eastAsia="en-IE"/>
              </w:rPr>
              <w:t>Item 6.5</w:t>
            </w:r>
          </w:p>
        </w:tc>
        <w:tc>
          <w:tcPr>
            <w:tcW w:w="3402" w:type="dxa"/>
            <w:hideMark/>
          </w:tcPr>
          <w:p w14:paraId="59476B89" w14:textId="77777777" w:rsidR="00BA1C84" w:rsidRPr="00BA1C84" w:rsidRDefault="00BA1C84" w:rsidP="00CE5D21">
            <w:pPr>
              <w:spacing w:before="60" w:after="6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Name and address of any paying agents and depositary agents in each country.</w:t>
            </w:r>
          </w:p>
        </w:tc>
        <w:tc>
          <w:tcPr>
            <w:tcW w:w="993" w:type="dxa"/>
            <w:hideMark/>
          </w:tcPr>
          <w:p w14:paraId="23F53AB1"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Category C</w:t>
            </w:r>
          </w:p>
        </w:tc>
        <w:tc>
          <w:tcPr>
            <w:tcW w:w="567" w:type="dxa"/>
          </w:tcPr>
          <w:p w14:paraId="11D96AF3"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5CE8AD2A"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654809A2"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05D35077" w14:textId="77777777" w:rsidTr="00CE5D21">
        <w:trPr>
          <w:tblCellSpacing w:w="0" w:type="dxa"/>
          <w:jc w:val="center"/>
        </w:trPr>
        <w:tc>
          <w:tcPr>
            <w:tcW w:w="1555" w:type="dxa"/>
            <w:shd w:val="clear" w:color="auto" w:fill="D9D9D9" w:themeFill="background1" w:themeFillShade="D9"/>
            <w:hideMark/>
          </w:tcPr>
          <w:p w14:paraId="66BBDC92" w14:textId="77777777" w:rsidR="00BA1C84" w:rsidRPr="002F593B" w:rsidRDefault="00BA1C84" w:rsidP="00BA1C84">
            <w:pPr>
              <w:spacing w:before="60" w:after="60"/>
              <w:jc w:val="left"/>
              <w:rPr>
                <w:rFonts w:ascii="Times New Roman" w:eastAsia="Times New Roman" w:hAnsi="Times New Roman" w:cs="Times New Roman"/>
                <w:b/>
                <w:color w:val="000000"/>
                <w:sz w:val="16"/>
                <w:szCs w:val="16"/>
                <w:lang w:val="en-IE" w:eastAsia="en-IE"/>
              </w:rPr>
            </w:pPr>
            <w:r w:rsidRPr="002F593B">
              <w:rPr>
                <w:rFonts w:ascii="Times New Roman" w:eastAsia="Times New Roman" w:hAnsi="Times New Roman" w:cs="Times New Roman"/>
                <w:b/>
                <w:color w:val="000000"/>
                <w:sz w:val="16"/>
                <w:szCs w:val="16"/>
                <w:lang w:val="en-IE" w:eastAsia="en-IE"/>
              </w:rPr>
              <w:t>SECTION 7</w:t>
            </w:r>
          </w:p>
        </w:tc>
        <w:tc>
          <w:tcPr>
            <w:tcW w:w="4395" w:type="dxa"/>
            <w:gridSpan w:val="2"/>
            <w:shd w:val="clear" w:color="auto" w:fill="D9D9D9" w:themeFill="background1" w:themeFillShade="D9"/>
            <w:hideMark/>
          </w:tcPr>
          <w:p w14:paraId="5009A920" w14:textId="77777777" w:rsidR="00BA1C84" w:rsidRPr="002F593B" w:rsidRDefault="00BA1C84" w:rsidP="00CE5D21">
            <w:pPr>
              <w:spacing w:before="60" w:after="60"/>
              <w:rPr>
                <w:rFonts w:ascii="Times New Roman" w:eastAsia="Times New Roman" w:hAnsi="Times New Roman" w:cs="Times New Roman"/>
                <w:b/>
                <w:color w:val="000000"/>
                <w:sz w:val="16"/>
                <w:szCs w:val="16"/>
                <w:lang w:val="en-IE" w:eastAsia="en-IE"/>
              </w:rPr>
            </w:pPr>
            <w:r w:rsidRPr="002F593B">
              <w:rPr>
                <w:rFonts w:ascii="Times New Roman" w:eastAsia="Times New Roman" w:hAnsi="Times New Roman" w:cs="Times New Roman"/>
                <w:b/>
                <w:color w:val="000000"/>
                <w:sz w:val="16"/>
                <w:szCs w:val="16"/>
                <w:lang w:val="en-IE" w:eastAsia="en-IE"/>
              </w:rPr>
              <w:t>ADDITIONAL INFORMATION</w:t>
            </w:r>
          </w:p>
        </w:tc>
        <w:tc>
          <w:tcPr>
            <w:tcW w:w="567" w:type="dxa"/>
            <w:shd w:val="clear" w:color="auto" w:fill="D9D9D9" w:themeFill="background1" w:themeFillShade="D9"/>
          </w:tcPr>
          <w:p w14:paraId="1DAA1388" w14:textId="77777777" w:rsidR="00BA1C84" w:rsidRPr="002F593B" w:rsidRDefault="00BA1C84" w:rsidP="00BA1C84">
            <w:pPr>
              <w:spacing w:before="60" w:after="60"/>
              <w:jc w:val="left"/>
              <w:rPr>
                <w:rFonts w:ascii="Times New Roman" w:eastAsia="Times New Roman" w:hAnsi="Times New Roman" w:cs="Times New Roman"/>
                <w:b/>
                <w:color w:val="000000"/>
                <w:sz w:val="16"/>
                <w:szCs w:val="16"/>
                <w:lang w:val="en-IE" w:eastAsia="en-IE"/>
              </w:rPr>
            </w:pPr>
          </w:p>
        </w:tc>
        <w:tc>
          <w:tcPr>
            <w:tcW w:w="1133" w:type="dxa"/>
            <w:shd w:val="clear" w:color="auto" w:fill="D9D9D9" w:themeFill="background1" w:themeFillShade="D9"/>
          </w:tcPr>
          <w:p w14:paraId="20BC1942" w14:textId="77777777" w:rsidR="00BA1C84" w:rsidRPr="002F593B" w:rsidRDefault="00BA1C84" w:rsidP="00BA1C84">
            <w:pPr>
              <w:spacing w:before="60" w:after="60"/>
              <w:jc w:val="left"/>
              <w:rPr>
                <w:rFonts w:ascii="Times New Roman" w:eastAsia="Times New Roman" w:hAnsi="Times New Roman" w:cs="Times New Roman"/>
                <w:b/>
                <w:color w:val="000000"/>
                <w:sz w:val="16"/>
                <w:szCs w:val="16"/>
                <w:lang w:val="en-IE" w:eastAsia="en-IE"/>
              </w:rPr>
            </w:pPr>
          </w:p>
        </w:tc>
        <w:tc>
          <w:tcPr>
            <w:tcW w:w="1984" w:type="dxa"/>
            <w:shd w:val="clear" w:color="auto" w:fill="D9D9D9" w:themeFill="background1" w:themeFillShade="D9"/>
          </w:tcPr>
          <w:p w14:paraId="6B21AC13" w14:textId="77777777" w:rsidR="00BA1C84" w:rsidRPr="002F593B" w:rsidRDefault="00BA1C84" w:rsidP="00BA1C84">
            <w:pPr>
              <w:spacing w:before="60" w:after="60"/>
              <w:jc w:val="left"/>
              <w:rPr>
                <w:rFonts w:ascii="Times New Roman" w:eastAsia="Times New Roman" w:hAnsi="Times New Roman" w:cs="Times New Roman"/>
                <w:b/>
                <w:color w:val="000000"/>
                <w:sz w:val="16"/>
                <w:szCs w:val="16"/>
                <w:lang w:val="en-IE" w:eastAsia="en-IE"/>
              </w:rPr>
            </w:pPr>
          </w:p>
        </w:tc>
      </w:tr>
      <w:tr w:rsidR="00BA1C84" w:rsidRPr="00BA1C84" w14:paraId="39525C8B" w14:textId="77777777" w:rsidTr="00CE5D21">
        <w:trPr>
          <w:tblCellSpacing w:w="0" w:type="dxa"/>
          <w:jc w:val="center"/>
        </w:trPr>
        <w:tc>
          <w:tcPr>
            <w:tcW w:w="1555" w:type="dxa"/>
            <w:hideMark/>
          </w:tcPr>
          <w:p w14:paraId="16C28694" w14:textId="77777777" w:rsidR="00BA1C84" w:rsidRPr="00BA1C84" w:rsidRDefault="00BA1C84" w:rsidP="00BA1C84">
            <w:pPr>
              <w:spacing w:before="60" w:after="60"/>
              <w:jc w:val="left"/>
              <w:rPr>
                <w:rFonts w:ascii="Times New Roman" w:eastAsia="Times New Roman" w:hAnsi="Times New Roman" w:cs="Times New Roman"/>
                <w:b/>
                <w:color w:val="000000"/>
                <w:sz w:val="16"/>
                <w:szCs w:val="16"/>
                <w:lang w:val="en-IE" w:eastAsia="en-IE"/>
              </w:rPr>
            </w:pPr>
            <w:r w:rsidRPr="00BA1C84">
              <w:rPr>
                <w:rFonts w:ascii="Times New Roman" w:eastAsia="Times New Roman" w:hAnsi="Times New Roman" w:cs="Times New Roman"/>
                <w:b/>
                <w:color w:val="000000"/>
                <w:sz w:val="16"/>
                <w:szCs w:val="16"/>
                <w:lang w:val="en-IE" w:eastAsia="en-IE"/>
              </w:rPr>
              <w:t>Item 7.1</w:t>
            </w:r>
          </w:p>
        </w:tc>
        <w:tc>
          <w:tcPr>
            <w:tcW w:w="3402" w:type="dxa"/>
            <w:hideMark/>
          </w:tcPr>
          <w:p w14:paraId="3FB188B9" w14:textId="77777777" w:rsidR="00BA1C84" w:rsidRPr="00BA1C84" w:rsidRDefault="00BA1C84" w:rsidP="00CE5D21">
            <w:pPr>
              <w:spacing w:before="60" w:after="6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If advisors connected with an issue are referred to in the securities note, a statement of the capacity in which the advisors have acted.</w:t>
            </w:r>
          </w:p>
        </w:tc>
        <w:tc>
          <w:tcPr>
            <w:tcW w:w="993" w:type="dxa"/>
            <w:hideMark/>
          </w:tcPr>
          <w:p w14:paraId="18D6FA73"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Category C</w:t>
            </w:r>
          </w:p>
        </w:tc>
        <w:tc>
          <w:tcPr>
            <w:tcW w:w="567" w:type="dxa"/>
          </w:tcPr>
          <w:p w14:paraId="0A52CE12"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25B8362C"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27030137"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0AE9B58D" w14:textId="77777777" w:rsidTr="00CE5D21">
        <w:trPr>
          <w:tblCellSpacing w:w="0" w:type="dxa"/>
          <w:jc w:val="center"/>
        </w:trPr>
        <w:tc>
          <w:tcPr>
            <w:tcW w:w="1555" w:type="dxa"/>
            <w:hideMark/>
          </w:tcPr>
          <w:p w14:paraId="27B517DD" w14:textId="77777777" w:rsidR="00BA1C84" w:rsidRPr="00BA1C84" w:rsidRDefault="00BA1C84" w:rsidP="00BA1C84">
            <w:pPr>
              <w:spacing w:before="60" w:after="60"/>
              <w:jc w:val="left"/>
              <w:rPr>
                <w:rFonts w:ascii="Times New Roman" w:eastAsia="Times New Roman" w:hAnsi="Times New Roman" w:cs="Times New Roman"/>
                <w:b/>
                <w:color w:val="000000"/>
                <w:sz w:val="16"/>
                <w:szCs w:val="16"/>
                <w:lang w:val="en-IE" w:eastAsia="en-IE"/>
              </w:rPr>
            </w:pPr>
            <w:r w:rsidRPr="00BA1C84">
              <w:rPr>
                <w:rFonts w:ascii="Times New Roman" w:eastAsia="Times New Roman" w:hAnsi="Times New Roman" w:cs="Times New Roman"/>
                <w:b/>
                <w:color w:val="000000"/>
                <w:sz w:val="16"/>
                <w:szCs w:val="16"/>
                <w:lang w:val="en-IE" w:eastAsia="en-IE"/>
              </w:rPr>
              <w:t>Item 7.2</w:t>
            </w:r>
          </w:p>
        </w:tc>
        <w:tc>
          <w:tcPr>
            <w:tcW w:w="3402" w:type="dxa"/>
            <w:hideMark/>
          </w:tcPr>
          <w:p w14:paraId="69614B2E" w14:textId="77777777" w:rsidR="00BA1C84" w:rsidRPr="00BA1C84" w:rsidRDefault="00BA1C84" w:rsidP="00CE5D21">
            <w:pPr>
              <w:spacing w:before="60" w:after="6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 xml:space="preserve">An indication of other information in the securities note which has been audited or reviewed by statutory </w:t>
            </w:r>
            <w:r w:rsidRPr="00BA1C84">
              <w:rPr>
                <w:rFonts w:ascii="Times New Roman" w:eastAsia="Times New Roman" w:hAnsi="Times New Roman" w:cs="Times New Roman"/>
                <w:color w:val="000000"/>
                <w:sz w:val="16"/>
                <w:szCs w:val="16"/>
                <w:lang w:val="en-IE" w:eastAsia="en-IE"/>
              </w:rPr>
              <w:lastRenderedPageBreak/>
              <w:t>auditors and where auditors have produced a report. Reproduction of the report or, with permission of the competent authority, a summary of the report.</w:t>
            </w:r>
          </w:p>
        </w:tc>
        <w:tc>
          <w:tcPr>
            <w:tcW w:w="993" w:type="dxa"/>
            <w:hideMark/>
          </w:tcPr>
          <w:p w14:paraId="548E1201"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lastRenderedPageBreak/>
              <w:t>Category A</w:t>
            </w:r>
          </w:p>
        </w:tc>
        <w:tc>
          <w:tcPr>
            <w:tcW w:w="567" w:type="dxa"/>
          </w:tcPr>
          <w:p w14:paraId="69559896"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13CBA5BC"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06A1DEB7"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67BD8FB7" w14:textId="77777777" w:rsidTr="00CE5D21">
        <w:trPr>
          <w:tblCellSpacing w:w="0" w:type="dxa"/>
          <w:jc w:val="center"/>
        </w:trPr>
        <w:tc>
          <w:tcPr>
            <w:tcW w:w="1555" w:type="dxa"/>
            <w:hideMark/>
          </w:tcPr>
          <w:p w14:paraId="42E69600" w14:textId="77777777" w:rsidR="00BA1C84" w:rsidRPr="00BA1C84" w:rsidRDefault="00BA1C84" w:rsidP="00BA1C84">
            <w:pPr>
              <w:spacing w:before="60" w:after="60"/>
              <w:jc w:val="left"/>
              <w:rPr>
                <w:rFonts w:ascii="Times New Roman" w:eastAsia="Times New Roman" w:hAnsi="Times New Roman" w:cs="Times New Roman"/>
                <w:b/>
                <w:color w:val="000000"/>
                <w:sz w:val="16"/>
                <w:szCs w:val="16"/>
                <w:lang w:val="en-IE" w:eastAsia="en-IE"/>
              </w:rPr>
            </w:pPr>
            <w:r w:rsidRPr="00BA1C84">
              <w:rPr>
                <w:rFonts w:ascii="Times New Roman" w:eastAsia="Times New Roman" w:hAnsi="Times New Roman" w:cs="Times New Roman"/>
                <w:b/>
                <w:color w:val="000000"/>
                <w:sz w:val="16"/>
                <w:szCs w:val="16"/>
                <w:lang w:val="en-IE" w:eastAsia="en-IE"/>
              </w:rPr>
              <w:t>Item 7.3 (Retail only)</w:t>
            </w:r>
          </w:p>
        </w:tc>
        <w:tc>
          <w:tcPr>
            <w:tcW w:w="3402" w:type="dxa"/>
            <w:hideMark/>
          </w:tcPr>
          <w:p w14:paraId="2315452F" w14:textId="77777777" w:rsidR="00BA1C84" w:rsidRPr="00BA1C84" w:rsidRDefault="00BA1C84" w:rsidP="00CE5D21">
            <w:pPr>
              <w:spacing w:before="60" w:after="6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Credit ratings assigned to the securities at the request or with the cooperation of the issuer in the rating process. A brief explanation of the meaning of the ratings if this has previously been published by the rating provider.</w:t>
            </w:r>
          </w:p>
        </w:tc>
        <w:tc>
          <w:tcPr>
            <w:tcW w:w="993" w:type="dxa"/>
            <w:hideMark/>
          </w:tcPr>
          <w:p w14:paraId="020BE4FC"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Category C</w:t>
            </w:r>
          </w:p>
        </w:tc>
        <w:tc>
          <w:tcPr>
            <w:tcW w:w="567" w:type="dxa"/>
          </w:tcPr>
          <w:p w14:paraId="1D5C40E9"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7732E84F"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77072258"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29BFB35A" w14:textId="77777777" w:rsidTr="00CE5D21">
        <w:trPr>
          <w:tblCellSpacing w:w="0" w:type="dxa"/>
          <w:jc w:val="center"/>
        </w:trPr>
        <w:tc>
          <w:tcPr>
            <w:tcW w:w="1555" w:type="dxa"/>
            <w:hideMark/>
          </w:tcPr>
          <w:p w14:paraId="6E3F4229" w14:textId="77777777" w:rsidR="00BA1C84" w:rsidRPr="00BA1C84" w:rsidRDefault="00BA1C84" w:rsidP="00BA1C84">
            <w:pPr>
              <w:spacing w:before="60" w:after="60"/>
              <w:jc w:val="left"/>
              <w:rPr>
                <w:rFonts w:ascii="Times New Roman" w:eastAsia="Times New Roman" w:hAnsi="Times New Roman" w:cs="Times New Roman"/>
                <w:b/>
                <w:color w:val="000000"/>
                <w:sz w:val="16"/>
                <w:szCs w:val="16"/>
                <w:lang w:val="en-IE" w:eastAsia="en-IE"/>
              </w:rPr>
            </w:pPr>
            <w:r w:rsidRPr="00BA1C84">
              <w:rPr>
                <w:rFonts w:ascii="Times New Roman" w:eastAsia="Times New Roman" w:hAnsi="Times New Roman" w:cs="Times New Roman"/>
                <w:b/>
                <w:color w:val="000000"/>
                <w:sz w:val="16"/>
                <w:szCs w:val="16"/>
                <w:lang w:val="en-IE" w:eastAsia="en-IE"/>
              </w:rPr>
              <w:t>Item 7.4 (Wholesale only)</w:t>
            </w:r>
          </w:p>
        </w:tc>
        <w:tc>
          <w:tcPr>
            <w:tcW w:w="3402" w:type="dxa"/>
            <w:hideMark/>
          </w:tcPr>
          <w:p w14:paraId="0BDA0134" w14:textId="77777777" w:rsidR="00BA1C84" w:rsidRPr="00BA1C84" w:rsidRDefault="00BA1C84" w:rsidP="00CE5D21">
            <w:pPr>
              <w:spacing w:before="60" w:after="6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An estimate of the total expenses related to the admission to trading.</w:t>
            </w:r>
          </w:p>
        </w:tc>
        <w:tc>
          <w:tcPr>
            <w:tcW w:w="993" w:type="dxa"/>
            <w:hideMark/>
          </w:tcPr>
          <w:p w14:paraId="456CE75B"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Category C</w:t>
            </w:r>
          </w:p>
        </w:tc>
        <w:tc>
          <w:tcPr>
            <w:tcW w:w="567" w:type="dxa"/>
          </w:tcPr>
          <w:p w14:paraId="7DF46220"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23655E30"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02DB14F5"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r w:rsidR="00BA1C84" w:rsidRPr="00BA1C84" w14:paraId="3F9E96DA" w14:textId="77777777" w:rsidTr="00CE5D21">
        <w:trPr>
          <w:tblCellSpacing w:w="0" w:type="dxa"/>
          <w:jc w:val="center"/>
        </w:trPr>
        <w:tc>
          <w:tcPr>
            <w:tcW w:w="1555" w:type="dxa"/>
            <w:hideMark/>
          </w:tcPr>
          <w:p w14:paraId="3A504DF4" w14:textId="77777777" w:rsidR="00BA1C84" w:rsidRPr="00BA1C84" w:rsidRDefault="00BA1C84" w:rsidP="00BA1C84">
            <w:pPr>
              <w:spacing w:before="60" w:after="60"/>
              <w:jc w:val="left"/>
              <w:rPr>
                <w:rFonts w:ascii="Times New Roman" w:eastAsia="Times New Roman" w:hAnsi="Times New Roman" w:cs="Times New Roman"/>
                <w:b/>
                <w:color w:val="000000"/>
                <w:sz w:val="16"/>
                <w:szCs w:val="16"/>
                <w:lang w:val="en-IE" w:eastAsia="en-IE"/>
              </w:rPr>
            </w:pPr>
            <w:r w:rsidRPr="00BA1C84">
              <w:rPr>
                <w:rFonts w:ascii="Times New Roman" w:eastAsia="Times New Roman" w:hAnsi="Times New Roman" w:cs="Times New Roman"/>
                <w:b/>
                <w:color w:val="000000"/>
                <w:sz w:val="16"/>
                <w:szCs w:val="16"/>
                <w:lang w:val="en-IE" w:eastAsia="en-IE"/>
              </w:rPr>
              <w:t>Item 7.5 (Wholesale only)</w:t>
            </w:r>
          </w:p>
        </w:tc>
        <w:tc>
          <w:tcPr>
            <w:tcW w:w="3402" w:type="dxa"/>
            <w:hideMark/>
          </w:tcPr>
          <w:p w14:paraId="35CB5458" w14:textId="77777777" w:rsidR="00BA1C84" w:rsidRPr="00BA1C84" w:rsidRDefault="00BA1C84" w:rsidP="00CE5D21">
            <w:pPr>
              <w:spacing w:before="60" w:after="60"/>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Credit ratings assigned to the securities at the request or with the cooperation of the issuer in the rating process.</w:t>
            </w:r>
          </w:p>
        </w:tc>
        <w:tc>
          <w:tcPr>
            <w:tcW w:w="993" w:type="dxa"/>
            <w:hideMark/>
          </w:tcPr>
          <w:p w14:paraId="546F917A" w14:textId="77777777" w:rsidR="00BA1C84" w:rsidRPr="00BA1C84" w:rsidRDefault="00BA1C84" w:rsidP="00B555FD">
            <w:pPr>
              <w:spacing w:before="60" w:after="60"/>
              <w:jc w:val="center"/>
              <w:rPr>
                <w:rFonts w:ascii="Times New Roman" w:eastAsia="Times New Roman" w:hAnsi="Times New Roman" w:cs="Times New Roman"/>
                <w:color w:val="000000"/>
                <w:sz w:val="16"/>
                <w:szCs w:val="16"/>
                <w:lang w:val="en-IE" w:eastAsia="en-IE"/>
              </w:rPr>
            </w:pPr>
            <w:r w:rsidRPr="00BA1C84">
              <w:rPr>
                <w:rFonts w:ascii="Times New Roman" w:eastAsia="Times New Roman" w:hAnsi="Times New Roman" w:cs="Times New Roman"/>
                <w:color w:val="000000"/>
                <w:sz w:val="16"/>
                <w:szCs w:val="16"/>
                <w:lang w:val="en-IE" w:eastAsia="en-IE"/>
              </w:rPr>
              <w:t>Category C</w:t>
            </w:r>
          </w:p>
        </w:tc>
        <w:tc>
          <w:tcPr>
            <w:tcW w:w="567" w:type="dxa"/>
          </w:tcPr>
          <w:p w14:paraId="572CE988"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133" w:type="dxa"/>
          </w:tcPr>
          <w:p w14:paraId="7107FC0A"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c>
          <w:tcPr>
            <w:tcW w:w="1984" w:type="dxa"/>
          </w:tcPr>
          <w:p w14:paraId="5A5D1294" w14:textId="77777777" w:rsidR="00BA1C84" w:rsidRPr="00BA1C84" w:rsidRDefault="00BA1C84" w:rsidP="00BA1C84">
            <w:pPr>
              <w:spacing w:before="60" w:after="60"/>
              <w:jc w:val="left"/>
              <w:rPr>
                <w:rFonts w:ascii="Times New Roman" w:eastAsia="Times New Roman" w:hAnsi="Times New Roman" w:cs="Times New Roman"/>
                <w:color w:val="000000"/>
                <w:sz w:val="16"/>
                <w:szCs w:val="16"/>
                <w:lang w:val="en-IE" w:eastAsia="en-IE"/>
              </w:rPr>
            </w:pPr>
          </w:p>
        </w:tc>
      </w:tr>
    </w:tbl>
    <w:p w14:paraId="420DEFEE" w14:textId="77777777" w:rsidR="009E1FF7" w:rsidRDefault="009E1FF7" w:rsidP="009B3634">
      <w:pPr>
        <w:spacing w:before="240" w:after="60"/>
        <w:jc w:val="left"/>
        <w:rPr>
          <w:rFonts w:ascii="Times New Roman" w:eastAsia="Times New Roman" w:hAnsi="Times New Roman" w:cs="Times New Roman"/>
          <w:color w:val="000000"/>
          <w:sz w:val="16"/>
          <w:szCs w:val="16"/>
          <w:lang w:val="en-IE" w:eastAsia="en-IE"/>
        </w:rPr>
      </w:pPr>
    </w:p>
    <w:p w14:paraId="1348DDFB" w14:textId="385A3956" w:rsidR="006E411C" w:rsidRPr="006E411C" w:rsidRDefault="006E411C" w:rsidP="006E411C">
      <w:pPr>
        <w:pStyle w:val="Paragrafoelenco"/>
        <w:numPr>
          <w:ilvl w:val="0"/>
          <w:numId w:val="32"/>
        </w:numPr>
        <w:spacing w:after="160" w:line="259" w:lineRule="auto"/>
        <w:rPr>
          <w:rFonts w:ascii="Times New Roman" w:hAnsi="Times New Roman" w:cs="Times New Roman"/>
        </w:rPr>
      </w:pPr>
      <w:bookmarkStart w:id="0" w:name="_Hlk148341861"/>
      <w:bookmarkStart w:id="1" w:name="_Hlk148357178"/>
      <w:r w:rsidRPr="006E411C">
        <w:rPr>
          <w:rFonts w:ascii="Times New Roman" w:hAnsi="Times New Roman" w:cs="Times New Roman"/>
        </w:rPr>
        <w:t xml:space="preserve">If the order of the information included in the draft prospectus is different from the order in which said information is presented in the Annex of the Delegated Regulation (EU) 2019/980, </w:t>
      </w:r>
      <w:r w:rsidR="00B555FD" w:rsidRPr="000F3495">
        <w:rPr>
          <w:rFonts w:ascii="Times New Roman" w:hAnsi="Times New Roman" w:cs="Times New Roman"/>
        </w:rPr>
        <w:t xml:space="preserve">the list of cross references indicates </w:t>
      </w:r>
      <w:r w:rsidR="00B555FD">
        <w:rPr>
          <w:rFonts w:ascii="Times New Roman" w:hAnsi="Times New Roman" w:cs="Times New Roman"/>
        </w:rPr>
        <w:t xml:space="preserve">the </w:t>
      </w:r>
      <w:r w:rsidR="00B555FD" w:rsidRPr="000F3495">
        <w:rPr>
          <w:rFonts w:ascii="Times New Roman" w:hAnsi="Times New Roman" w:cs="Times New Roman"/>
        </w:rPr>
        <w:t>page and p</w:t>
      </w:r>
      <w:r w:rsidR="00B555FD" w:rsidRPr="000F3495">
        <w:rPr>
          <w:rFonts w:ascii="Times New Roman" w:eastAsiaTheme="minorHAnsi" w:hAnsi="Times New Roman" w:cs="Times New Roman"/>
          <w:lang w:eastAsia="en-US"/>
        </w:rPr>
        <w:t>aragraph</w:t>
      </w:r>
      <w:r w:rsidR="00B555FD" w:rsidRPr="000F3495">
        <w:rPr>
          <w:rFonts w:ascii="Times New Roman" w:hAnsi="Times New Roman" w:cs="Times New Roman"/>
        </w:rPr>
        <w:t xml:space="preserve"> of the prospectus to which that information corresponds </w:t>
      </w:r>
      <w:r w:rsidR="00B555FD">
        <w:rPr>
          <w:rFonts w:ascii="Times New Roman" w:hAnsi="Times New Roman" w:cs="Times New Roman"/>
        </w:rPr>
        <w:t xml:space="preserve">in </w:t>
      </w:r>
      <w:r w:rsidR="00B555FD" w:rsidRPr="000F3495">
        <w:rPr>
          <w:rFonts w:ascii="Times New Roman" w:hAnsi="Times New Roman" w:cs="Times New Roman"/>
        </w:rPr>
        <w:t>the Annex</w:t>
      </w:r>
      <w:r w:rsidRPr="006E411C">
        <w:rPr>
          <w:rFonts w:ascii="Times New Roman" w:hAnsi="Times New Roman" w:cs="Times New Roman"/>
        </w:rPr>
        <w:t>.</w:t>
      </w:r>
    </w:p>
    <w:p w14:paraId="6D789696" w14:textId="77777777" w:rsidR="006E411C" w:rsidRPr="006E411C" w:rsidRDefault="006E411C" w:rsidP="006E411C">
      <w:pPr>
        <w:pStyle w:val="Paragrafoelenco"/>
        <w:ind w:left="360"/>
        <w:rPr>
          <w:rFonts w:ascii="Times New Roman" w:hAnsi="Times New Roman" w:cs="Times New Roman"/>
        </w:rPr>
      </w:pPr>
    </w:p>
    <w:p w14:paraId="4635DF5E" w14:textId="73523470" w:rsidR="006E411C" w:rsidRPr="006E411C" w:rsidRDefault="006E411C" w:rsidP="006E411C">
      <w:pPr>
        <w:pStyle w:val="Paragrafoelenco"/>
        <w:numPr>
          <w:ilvl w:val="0"/>
          <w:numId w:val="32"/>
        </w:numPr>
        <w:spacing w:after="160" w:line="259" w:lineRule="auto"/>
        <w:rPr>
          <w:rFonts w:ascii="Times New Roman" w:hAnsi="Times New Roman" w:cs="Times New Roman"/>
        </w:rPr>
      </w:pPr>
      <w:r w:rsidRPr="006E411C">
        <w:rPr>
          <w:rFonts w:ascii="Times New Roman" w:hAnsi="Times New Roman" w:cs="Times New Roman"/>
        </w:rPr>
        <w:t xml:space="preserve">Mark as "NOT APPLICABLE" or specify the "MISSING INFORMATION ELEMENTS" </w:t>
      </w:r>
      <w:proofErr w:type="gramStart"/>
      <w:r w:rsidRPr="006E411C">
        <w:rPr>
          <w:rFonts w:ascii="Times New Roman" w:hAnsi="Times New Roman" w:cs="Times New Roman"/>
        </w:rPr>
        <w:t>i.e.</w:t>
      </w:r>
      <w:proofErr w:type="gramEnd"/>
      <w:r w:rsidRPr="006E411C">
        <w:rPr>
          <w:rFonts w:ascii="Times New Roman" w:hAnsi="Times New Roman" w:cs="Times New Roman"/>
        </w:rPr>
        <w:t xml:space="preserve"> the elements not yet included in the draft document sent to Consob. In this case the expected date of inclusion must be specified, </w:t>
      </w:r>
      <w:proofErr w:type="gramStart"/>
      <w:r w:rsidRPr="006E411C">
        <w:rPr>
          <w:rFonts w:ascii="Times New Roman" w:hAnsi="Times New Roman" w:cs="Times New Roman"/>
        </w:rPr>
        <w:t>taking into account</w:t>
      </w:r>
      <w:proofErr w:type="gramEnd"/>
      <w:r w:rsidRPr="006E411C">
        <w:rPr>
          <w:rFonts w:ascii="Times New Roman" w:hAnsi="Times New Roman" w:cs="Times New Roman"/>
        </w:rPr>
        <w:t xml:space="preserve"> that they must be sent to Consob in time for the conclusion of the </w:t>
      </w:r>
      <w:r w:rsidR="00B555FD">
        <w:rPr>
          <w:rFonts w:ascii="Times New Roman" w:hAnsi="Times New Roman" w:cs="Times New Roman"/>
        </w:rPr>
        <w:t>scrutiny</w:t>
      </w:r>
      <w:r w:rsidRPr="006E411C">
        <w:rPr>
          <w:rFonts w:ascii="Times New Roman" w:hAnsi="Times New Roman" w:cs="Times New Roman"/>
        </w:rPr>
        <w:t>.</w:t>
      </w:r>
      <w:bookmarkEnd w:id="0"/>
      <w:bookmarkEnd w:id="1"/>
    </w:p>
    <w:p w14:paraId="6154B18A" w14:textId="77777777" w:rsidR="006E411C" w:rsidRPr="006E411C" w:rsidRDefault="006E411C" w:rsidP="009B3634">
      <w:pPr>
        <w:spacing w:before="240" w:after="60"/>
        <w:jc w:val="left"/>
        <w:rPr>
          <w:rFonts w:ascii="Times New Roman" w:eastAsia="Times New Roman" w:hAnsi="Times New Roman" w:cs="Times New Roman"/>
          <w:color w:val="000000"/>
          <w:sz w:val="16"/>
          <w:szCs w:val="16"/>
          <w:lang w:eastAsia="en-IE"/>
        </w:rPr>
      </w:pPr>
    </w:p>
    <w:sectPr w:rsidR="006E411C" w:rsidRPr="006E411C" w:rsidSect="00055CE0">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67037A" w14:textId="77777777" w:rsidR="00040FD2" w:rsidRDefault="00040FD2" w:rsidP="007B3734">
      <w:r>
        <w:separator/>
      </w:r>
    </w:p>
  </w:endnote>
  <w:endnote w:type="continuationSeparator" w:id="0">
    <w:p w14:paraId="5E36B1B7" w14:textId="77777777" w:rsidR="00040FD2" w:rsidRDefault="00040FD2" w:rsidP="007B3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D78AE" w14:textId="77777777" w:rsidR="00AA189C" w:rsidRDefault="00AA189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429FA" w14:textId="77777777" w:rsidR="00AA189C" w:rsidRDefault="00AA189C">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EB03F" w14:textId="77777777" w:rsidR="00AA189C" w:rsidRDefault="00AA189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E4DAA6" w14:textId="77777777" w:rsidR="00040FD2" w:rsidRDefault="00040FD2" w:rsidP="007B3734">
      <w:r>
        <w:separator/>
      </w:r>
    </w:p>
  </w:footnote>
  <w:footnote w:type="continuationSeparator" w:id="0">
    <w:p w14:paraId="21C2AA21" w14:textId="77777777" w:rsidR="00040FD2" w:rsidRDefault="00040FD2" w:rsidP="007B37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57AD7" w14:textId="77777777" w:rsidR="00BA1C84" w:rsidRPr="00463E7A" w:rsidRDefault="00000000" w:rsidP="001F3C0F">
    <w:pPr>
      <w:pStyle w:val="Intestazione"/>
      <w:jc w:val="left"/>
    </w:pPr>
    <w:fldSimple w:instr=" DOCPROPERTY bjHeaderEvenPageDocProperty \* MERGEFORMAT " w:fldLock="1">
      <w:r w:rsidR="001F3C0F" w:rsidRPr="001F3C0F">
        <w:rPr>
          <w:rFonts w:ascii="Times New Roman" w:hAnsi="Times New Roman" w:cs="Times New Roman"/>
          <w:color w:val="000000"/>
          <w:sz w:val="24"/>
        </w:rPr>
        <w:t xml:space="preserve"> </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89EE5" w14:textId="77777777" w:rsidR="00BA1C84" w:rsidRPr="00463E7A" w:rsidRDefault="00000000" w:rsidP="001F3C0F">
    <w:pPr>
      <w:pStyle w:val="Intestazione"/>
      <w:jc w:val="left"/>
    </w:pPr>
    <w:fldSimple w:instr=" DOCPROPERTY bjHeaderBothDocProperty \* MERGEFORMAT " w:fldLock="1">
      <w:r w:rsidR="001F3C0F" w:rsidRPr="001F3C0F">
        <w:rPr>
          <w:rFonts w:ascii="Times New Roman" w:hAnsi="Times New Roman" w:cs="Times New Roman"/>
          <w:color w:val="000000"/>
          <w:sz w:val="24"/>
        </w:rPr>
        <w:t xml:space="preserve"> </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2E476" w14:textId="77777777" w:rsidR="00BA1C84" w:rsidRPr="00463E7A" w:rsidRDefault="00000000" w:rsidP="001F3C0F">
    <w:pPr>
      <w:pStyle w:val="Intestazione"/>
      <w:jc w:val="left"/>
    </w:pPr>
    <w:fldSimple w:instr=" DOCPROPERTY bjHeaderFirstPageDocProperty \* MERGEFORMAT " w:fldLock="1">
      <w:r w:rsidR="001F3C0F" w:rsidRPr="001F3C0F">
        <w:rPr>
          <w:rFonts w:ascii="Times New Roman" w:hAnsi="Times New Roman" w:cs="Times New Roman"/>
          <w:color w:val="000000"/>
          <w:sz w:val="24"/>
        </w:rPr>
        <w:t xml:space="preserve"> </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E52B3"/>
    <w:multiLevelType w:val="hybridMultilevel"/>
    <w:tmpl w:val="CB2E50F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073704BC"/>
    <w:multiLevelType w:val="hybridMultilevel"/>
    <w:tmpl w:val="9F92332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0A42303B"/>
    <w:multiLevelType w:val="hybridMultilevel"/>
    <w:tmpl w:val="2A7E9D66"/>
    <w:lvl w:ilvl="0" w:tplc="18090011">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0A772DCE"/>
    <w:multiLevelType w:val="hybridMultilevel"/>
    <w:tmpl w:val="2EAE502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0D8C55F7"/>
    <w:multiLevelType w:val="hybridMultilevel"/>
    <w:tmpl w:val="0B249DA0"/>
    <w:lvl w:ilvl="0" w:tplc="D71E3300">
      <w:start w:val="1"/>
      <w:numFmt w:val="lowerLetter"/>
      <w:lvlText w:val="(%1)"/>
      <w:lvlJc w:val="left"/>
      <w:pPr>
        <w:ind w:left="810" w:hanging="45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102A4BBA"/>
    <w:multiLevelType w:val="hybridMultilevel"/>
    <w:tmpl w:val="E744BAF0"/>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191B5ABE"/>
    <w:multiLevelType w:val="hybridMultilevel"/>
    <w:tmpl w:val="EE549D8A"/>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21660980"/>
    <w:multiLevelType w:val="hybridMultilevel"/>
    <w:tmpl w:val="2FEC00B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268023D6"/>
    <w:multiLevelType w:val="hybridMultilevel"/>
    <w:tmpl w:val="0D1AE17E"/>
    <w:lvl w:ilvl="0" w:tplc="5BC6200E">
      <w:start w:val="1"/>
      <w:numFmt w:val="lowerLetter"/>
      <w:lvlText w:val="(%1)"/>
      <w:lvlJc w:val="left"/>
      <w:pPr>
        <w:ind w:left="735" w:hanging="375"/>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2C8B1473"/>
    <w:multiLevelType w:val="hybridMultilevel"/>
    <w:tmpl w:val="924023F2"/>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304910EE"/>
    <w:multiLevelType w:val="hybridMultilevel"/>
    <w:tmpl w:val="EB34BB4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31537D20"/>
    <w:multiLevelType w:val="hybridMultilevel"/>
    <w:tmpl w:val="9CF6316E"/>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3227424B"/>
    <w:multiLevelType w:val="hybridMultilevel"/>
    <w:tmpl w:val="0FEE7260"/>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333A004A"/>
    <w:multiLevelType w:val="hybridMultilevel"/>
    <w:tmpl w:val="D0F4B67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3712759D"/>
    <w:multiLevelType w:val="hybridMultilevel"/>
    <w:tmpl w:val="2C6E07D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371B42A7"/>
    <w:multiLevelType w:val="hybridMultilevel"/>
    <w:tmpl w:val="98E05A2E"/>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39B47CB0"/>
    <w:multiLevelType w:val="hybridMultilevel"/>
    <w:tmpl w:val="6FA6C614"/>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44C74B3D"/>
    <w:multiLevelType w:val="hybridMultilevel"/>
    <w:tmpl w:val="67B63F6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46CE168B"/>
    <w:multiLevelType w:val="hybridMultilevel"/>
    <w:tmpl w:val="60C0350E"/>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46E0345F"/>
    <w:multiLevelType w:val="hybridMultilevel"/>
    <w:tmpl w:val="9C44535A"/>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47DD1A1C"/>
    <w:multiLevelType w:val="hybridMultilevel"/>
    <w:tmpl w:val="22F43786"/>
    <w:lvl w:ilvl="0" w:tplc="69CAD22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52280DCA"/>
    <w:multiLevelType w:val="hybridMultilevel"/>
    <w:tmpl w:val="77322E46"/>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15:restartNumberingAfterBreak="0">
    <w:nsid w:val="54057821"/>
    <w:multiLevelType w:val="hybridMultilevel"/>
    <w:tmpl w:val="ACE2F9F2"/>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15:restartNumberingAfterBreak="0">
    <w:nsid w:val="56EB2F12"/>
    <w:multiLevelType w:val="hybridMultilevel"/>
    <w:tmpl w:val="525608E6"/>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15:restartNumberingAfterBreak="0">
    <w:nsid w:val="576E6492"/>
    <w:multiLevelType w:val="hybridMultilevel"/>
    <w:tmpl w:val="E228B3F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15:restartNumberingAfterBreak="0">
    <w:nsid w:val="672E0C1E"/>
    <w:multiLevelType w:val="hybridMultilevel"/>
    <w:tmpl w:val="FFF4EDAC"/>
    <w:lvl w:ilvl="0" w:tplc="5BC6200E">
      <w:start w:val="1"/>
      <w:numFmt w:val="lowerLetter"/>
      <w:lvlText w:val="(%1)"/>
      <w:lvlJc w:val="left"/>
      <w:pPr>
        <w:ind w:left="735" w:hanging="375"/>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6D970C19"/>
    <w:multiLevelType w:val="hybridMultilevel"/>
    <w:tmpl w:val="7EFE743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7" w15:restartNumberingAfterBreak="0">
    <w:nsid w:val="73640A94"/>
    <w:multiLevelType w:val="hybridMultilevel"/>
    <w:tmpl w:val="1EAC2C1A"/>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15:restartNumberingAfterBreak="0">
    <w:nsid w:val="797144DD"/>
    <w:multiLevelType w:val="hybridMultilevel"/>
    <w:tmpl w:val="1D4C6128"/>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9" w15:restartNumberingAfterBreak="0">
    <w:nsid w:val="7E833401"/>
    <w:multiLevelType w:val="hybridMultilevel"/>
    <w:tmpl w:val="72CC7070"/>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0" w15:restartNumberingAfterBreak="0">
    <w:nsid w:val="7E8D4C0D"/>
    <w:multiLevelType w:val="hybridMultilevel"/>
    <w:tmpl w:val="4AC4CAE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1" w15:restartNumberingAfterBreak="0">
    <w:nsid w:val="7FE12918"/>
    <w:multiLevelType w:val="hybridMultilevel"/>
    <w:tmpl w:val="63228A84"/>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1207763863">
    <w:abstractNumId w:val="9"/>
  </w:num>
  <w:num w:numId="2" w16cid:durableId="2127769508">
    <w:abstractNumId w:val="29"/>
  </w:num>
  <w:num w:numId="3" w16cid:durableId="1792553391">
    <w:abstractNumId w:val="30"/>
  </w:num>
  <w:num w:numId="4" w16cid:durableId="1622300284">
    <w:abstractNumId w:val="27"/>
  </w:num>
  <w:num w:numId="5" w16cid:durableId="1388531028">
    <w:abstractNumId w:val="14"/>
  </w:num>
  <w:num w:numId="6" w16cid:durableId="1503812195">
    <w:abstractNumId w:val="17"/>
  </w:num>
  <w:num w:numId="7" w16cid:durableId="1037855109">
    <w:abstractNumId w:val="25"/>
  </w:num>
  <w:num w:numId="8" w16cid:durableId="864487804">
    <w:abstractNumId w:val="8"/>
  </w:num>
  <w:num w:numId="9" w16cid:durableId="406223622">
    <w:abstractNumId w:val="4"/>
  </w:num>
  <w:num w:numId="10" w16cid:durableId="795298626">
    <w:abstractNumId w:val="12"/>
  </w:num>
  <w:num w:numId="11" w16cid:durableId="1274634071">
    <w:abstractNumId w:val="10"/>
  </w:num>
  <w:num w:numId="12" w16cid:durableId="391582777">
    <w:abstractNumId w:val="5"/>
  </w:num>
  <w:num w:numId="13" w16cid:durableId="773718830">
    <w:abstractNumId w:val="3"/>
  </w:num>
  <w:num w:numId="14" w16cid:durableId="1332872779">
    <w:abstractNumId w:val="16"/>
  </w:num>
  <w:num w:numId="15" w16cid:durableId="1255439861">
    <w:abstractNumId w:val="18"/>
  </w:num>
  <w:num w:numId="16" w16cid:durableId="808480008">
    <w:abstractNumId w:val="21"/>
  </w:num>
  <w:num w:numId="17" w16cid:durableId="1956520950">
    <w:abstractNumId w:val="23"/>
  </w:num>
  <w:num w:numId="18" w16cid:durableId="695425278">
    <w:abstractNumId w:val="24"/>
  </w:num>
  <w:num w:numId="19" w16cid:durableId="1350529089">
    <w:abstractNumId w:val="11"/>
  </w:num>
  <w:num w:numId="20" w16cid:durableId="1770420165">
    <w:abstractNumId w:val="0"/>
  </w:num>
  <w:num w:numId="21" w16cid:durableId="1236863616">
    <w:abstractNumId w:val="1"/>
  </w:num>
  <w:num w:numId="22" w16cid:durableId="1854954634">
    <w:abstractNumId w:val="15"/>
  </w:num>
  <w:num w:numId="23" w16cid:durableId="673458538">
    <w:abstractNumId w:val="28"/>
  </w:num>
  <w:num w:numId="24" w16cid:durableId="1063023257">
    <w:abstractNumId w:val="13"/>
  </w:num>
  <w:num w:numId="25" w16cid:durableId="1933930811">
    <w:abstractNumId w:val="6"/>
  </w:num>
  <w:num w:numId="26" w16cid:durableId="2133205480">
    <w:abstractNumId w:val="7"/>
  </w:num>
  <w:num w:numId="27" w16cid:durableId="890264111">
    <w:abstractNumId w:val="31"/>
  </w:num>
  <w:num w:numId="28" w16cid:durableId="119347106">
    <w:abstractNumId w:val="22"/>
  </w:num>
  <w:num w:numId="29" w16cid:durableId="1939292604">
    <w:abstractNumId w:val="2"/>
  </w:num>
  <w:num w:numId="30" w16cid:durableId="1457721752">
    <w:abstractNumId w:val="26"/>
  </w:num>
  <w:num w:numId="31" w16cid:durableId="796141771">
    <w:abstractNumId w:val="19"/>
  </w:num>
  <w:num w:numId="32" w16cid:durableId="87589718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34FD"/>
    <w:rsid w:val="00040EDC"/>
    <w:rsid w:val="00040FD2"/>
    <w:rsid w:val="00055CE0"/>
    <w:rsid w:val="000834FD"/>
    <w:rsid w:val="000B1CF5"/>
    <w:rsid w:val="000C0136"/>
    <w:rsid w:val="000D6B0A"/>
    <w:rsid w:val="000E2935"/>
    <w:rsid w:val="00126FF8"/>
    <w:rsid w:val="001469EA"/>
    <w:rsid w:val="001C1DFC"/>
    <w:rsid w:val="001F3C0F"/>
    <w:rsid w:val="002010F7"/>
    <w:rsid w:val="00223D08"/>
    <w:rsid w:val="00240637"/>
    <w:rsid w:val="00243F71"/>
    <w:rsid w:val="002461E0"/>
    <w:rsid w:val="00261A2E"/>
    <w:rsid w:val="00284B88"/>
    <w:rsid w:val="00292A1F"/>
    <w:rsid w:val="00293B4C"/>
    <w:rsid w:val="002A5169"/>
    <w:rsid w:val="002D0FA2"/>
    <w:rsid w:val="002F593B"/>
    <w:rsid w:val="00366D36"/>
    <w:rsid w:val="00383B26"/>
    <w:rsid w:val="003866B8"/>
    <w:rsid w:val="003A6BF8"/>
    <w:rsid w:val="003B1B02"/>
    <w:rsid w:val="003F6AED"/>
    <w:rsid w:val="00463E7A"/>
    <w:rsid w:val="0048509B"/>
    <w:rsid w:val="00485321"/>
    <w:rsid w:val="0048553E"/>
    <w:rsid w:val="004871D6"/>
    <w:rsid w:val="0049136E"/>
    <w:rsid w:val="00492717"/>
    <w:rsid w:val="004A3559"/>
    <w:rsid w:val="004E77C6"/>
    <w:rsid w:val="004F0B3E"/>
    <w:rsid w:val="004F23B5"/>
    <w:rsid w:val="004F5055"/>
    <w:rsid w:val="005011F7"/>
    <w:rsid w:val="0056728E"/>
    <w:rsid w:val="00573763"/>
    <w:rsid w:val="005A222B"/>
    <w:rsid w:val="005A7B1C"/>
    <w:rsid w:val="005C5BCA"/>
    <w:rsid w:val="0062058C"/>
    <w:rsid w:val="00667FB1"/>
    <w:rsid w:val="00682754"/>
    <w:rsid w:val="006B14ED"/>
    <w:rsid w:val="006C3378"/>
    <w:rsid w:val="006E411C"/>
    <w:rsid w:val="006E5976"/>
    <w:rsid w:val="006E757F"/>
    <w:rsid w:val="00733393"/>
    <w:rsid w:val="0079322D"/>
    <w:rsid w:val="007A5A47"/>
    <w:rsid w:val="007A5B92"/>
    <w:rsid w:val="007B3734"/>
    <w:rsid w:val="007C232E"/>
    <w:rsid w:val="007D4572"/>
    <w:rsid w:val="007E7B21"/>
    <w:rsid w:val="007F586C"/>
    <w:rsid w:val="008146B1"/>
    <w:rsid w:val="00822ADB"/>
    <w:rsid w:val="008314BC"/>
    <w:rsid w:val="00865737"/>
    <w:rsid w:val="008715E2"/>
    <w:rsid w:val="00872934"/>
    <w:rsid w:val="008844A5"/>
    <w:rsid w:val="00894115"/>
    <w:rsid w:val="008A5AC5"/>
    <w:rsid w:val="00903425"/>
    <w:rsid w:val="00904AFE"/>
    <w:rsid w:val="009802AA"/>
    <w:rsid w:val="009B3634"/>
    <w:rsid w:val="009E09E3"/>
    <w:rsid w:val="009E1FF7"/>
    <w:rsid w:val="00A00382"/>
    <w:rsid w:val="00A165B7"/>
    <w:rsid w:val="00A4513E"/>
    <w:rsid w:val="00A93C7F"/>
    <w:rsid w:val="00AA0AD6"/>
    <w:rsid w:val="00AA189C"/>
    <w:rsid w:val="00AF1E40"/>
    <w:rsid w:val="00AF4DCD"/>
    <w:rsid w:val="00AF712A"/>
    <w:rsid w:val="00B14764"/>
    <w:rsid w:val="00B42C23"/>
    <w:rsid w:val="00B555FD"/>
    <w:rsid w:val="00BA1C84"/>
    <w:rsid w:val="00BA48E9"/>
    <w:rsid w:val="00BC34E3"/>
    <w:rsid w:val="00BD3CA8"/>
    <w:rsid w:val="00BF606D"/>
    <w:rsid w:val="00C22CE6"/>
    <w:rsid w:val="00C402FA"/>
    <w:rsid w:val="00C46870"/>
    <w:rsid w:val="00C5150A"/>
    <w:rsid w:val="00C64761"/>
    <w:rsid w:val="00C979A0"/>
    <w:rsid w:val="00CB7FBD"/>
    <w:rsid w:val="00CC0725"/>
    <w:rsid w:val="00CE5D21"/>
    <w:rsid w:val="00D103A7"/>
    <w:rsid w:val="00D722E4"/>
    <w:rsid w:val="00D743EC"/>
    <w:rsid w:val="00D7521D"/>
    <w:rsid w:val="00DA28A6"/>
    <w:rsid w:val="00DE4013"/>
    <w:rsid w:val="00E17AC2"/>
    <w:rsid w:val="00E63A41"/>
    <w:rsid w:val="00E904C6"/>
    <w:rsid w:val="00E946E3"/>
    <w:rsid w:val="00E954DD"/>
    <w:rsid w:val="00EA4A49"/>
    <w:rsid w:val="00EA6B7B"/>
    <w:rsid w:val="00ED6E16"/>
    <w:rsid w:val="00EF0A96"/>
    <w:rsid w:val="00EF2729"/>
    <w:rsid w:val="00F02CE4"/>
    <w:rsid w:val="00F31BA2"/>
    <w:rsid w:val="00F53BC2"/>
    <w:rsid w:val="00F574F9"/>
    <w:rsid w:val="00F769D1"/>
    <w:rsid w:val="00F76F5A"/>
    <w:rsid w:val="00FC2622"/>
    <w:rsid w:val="00FE07D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66F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834FD"/>
    <w:pPr>
      <w:spacing w:after="0" w:line="240" w:lineRule="auto"/>
      <w:jc w:val="both"/>
    </w:pPr>
    <w:rPr>
      <w:rFonts w:ascii="Arial" w:eastAsia="SimSun" w:hAnsi="Arial" w:cs="Arial"/>
      <w:lang w:val="en-GB"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0038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00382"/>
    <w:rPr>
      <w:rFonts w:ascii="Tahoma" w:eastAsia="SimSun" w:hAnsi="Tahoma" w:cs="Tahoma"/>
      <w:sz w:val="16"/>
      <w:szCs w:val="16"/>
      <w:lang w:val="en-GB" w:eastAsia="zh-CN"/>
    </w:rPr>
  </w:style>
  <w:style w:type="paragraph" w:styleId="Intestazione">
    <w:name w:val="header"/>
    <w:basedOn w:val="Normale"/>
    <w:link w:val="IntestazioneCarattere"/>
    <w:uiPriority w:val="99"/>
    <w:unhideWhenUsed/>
    <w:rsid w:val="007B3734"/>
    <w:pPr>
      <w:tabs>
        <w:tab w:val="center" w:pos="4513"/>
        <w:tab w:val="right" w:pos="9026"/>
      </w:tabs>
    </w:pPr>
  </w:style>
  <w:style w:type="character" w:customStyle="1" w:styleId="IntestazioneCarattere">
    <w:name w:val="Intestazione Carattere"/>
    <w:basedOn w:val="Carpredefinitoparagrafo"/>
    <w:link w:val="Intestazione"/>
    <w:uiPriority w:val="99"/>
    <w:rsid w:val="007B3734"/>
    <w:rPr>
      <w:rFonts w:ascii="Arial" w:eastAsia="SimSun" w:hAnsi="Arial" w:cs="Arial"/>
      <w:lang w:val="en-GB" w:eastAsia="zh-CN"/>
    </w:rPr>
  </w:style>
  <w:style w:type="paragraph" w:styleId="Pidipagina">
    <w:name w:val="footer"/>
    <w:basedOn w:val="Normale"/>
    <w:link w:val="PidipaginaCarattere"/>
    <w:uiPriority w:val="99"/>
    <w:unhideWhenUsed/>
    <w:rsid w:val="007B3734"/>
    <w:pPr>
      <w:tabs>
        <w:tab w:val="center" w:pos="4513"/>
        <w:tab w:val="right" w:pos="9026"/>
      </w:tabs>
    </w:pPr>
  </w:style>
  <w:style w:type="character" w:customStyle="1" w:styleId="PidipaginaCarattere">
    <w:name w:val="Piè di pagina Carattere"/>
    <w:basedOn w:val="Carpredefinitoparagrafo"/>
    <w:link w:val="Pidipagina"/>
    <w:uiPriority w:val="99"/>
    <w:rsid w:val="007B3734"/>
    <w:rPr>
      <w:rFonts w:ascii="Arial" w:eastAsia="SimSun" w:hAnsi="Arial" w:cs="Arial"/>
      <w:lang w:val="en-GB" w:eastAsia="zh-CN"/>
    </w:rPr>
  </w:style>
  <w:style w:type="paragraph" w:customStyle="1" w:styleId="Default">
    <w:name w:val="Default"/>
    <w:rsid w:val="003B1B02"/>
    <w:pPr>
      <w:autoSpaceDE w:val="0"/>
      <w:autoSpaceDN w:val="0"/>
      <w:adjustRightInd w:val="0"/>
      <w:spacing w:after="0" w:line="240" w:lineRule="auto"/>
    </w:pPr>
    <w:rPr>
      <w:rFonts w:ascii="Times New Roman" w:hAnsi="Times New Roman" w:cs="Times New Roman"/>
      <w:color w:val="000000"/>
      <w:sz w:val="24"/>
      <w:szCs w:val="24"/>
    </w:rPr>
  </w:style>
  <w:style w:type="paragraph" w:styleId="Paragrafoelenco">
    <w:name w:val="List Paragraph"/>
    <w:basedOn w:val="Normale"/>
    <w:uiPriority w:val="34"/>
    <w:qFormat/>
    <w:rsid w:val="00E946E3"/>
    <w:pPr>
      <w:ind w:left="720"/>
      <w:contextualSpacing/>
    </w:pPr>
  </w:style>
  <w:style w:type="paragraph" w:customStyle="1" w:styleId="CM1">
    <w:name w:val="CM1"/>
    <w:basedOn w:val="Default"/>
    <w:next w:val="Default"/>
    <w:uiPriority w:val="99"/>
    <w:rsid w:val="00C22CE6"/>
    <w:rPr>
      <w:rFonts w:ascii="EU Albertina" w:hAnsi="EU Albertina" w:cstheme="minorBidi"/>
      <w:color w:val="auto"/>
    </w:rPr>
  </w:style>
  <w:style w:type="paragraph" w:customStyle="1" w:styleId="CM3">
    <w:name w:val="CM3"/>
    <w:basedOn w:val="Default"/>
    <w:next w:val="Default"/>
    <w:uiPriority w:val="99"/>
    <w:rsid w:val="00C22CE6"/>
    <w:rPr>
      <w:rFonts w:ascii="EU Albertina" w:hAnsi="EU Albertina" w:cstheme="minorBidi"/>
      <w:color w:val="auto"/>
    </w:rPr>
  </w:style>
  <w:style w:type="paragraph" w:customStyle="1" w:styleId="CM4">
    <w:name w:val="CM4"/>
    <w:basedOn w:val="Default"/>
    <w:next w:val="Default"/>
    <w:uiPriority w:val="99"/>
    <w:rsid w:val="00C22CE6"/>
    <w:rPr>
      <w:rFonts w:ascii="EU Albertina" w:hAnsi="EU Albertina" w:cstheme="minorBidi"/>
      <w:color w:val="auto"/>
    </w:rPr>
  </w:style>
  <w:style w:type="paragraph" w:customStyle="1" w:styleId="Normal1">
    <w:name w:val="Normal1"/>
    <w:basedOn w:val="Normale"/>
    <w:rsid w:val="000B1CF5"/>
    <w:pPr>
      <w:spacing w:before="120"/>
    </w:pPr>
    <w:rPr>
      <w:rFonts w:ascii="Times New Roman" w:eastAsia="Times New Roman" w:hAnsi="Times New Roman" w:cs="Times New Roman"/>
      <w:sz w:val="24"/>
      <w:szCs w:val="24"/>
      <w:lang w:val="en-IE" w:eastAsia="en-IE"/>
    </w:rPr>
  </w:style>
  <w:style w:type="paragraph" w:customStyle="1" w:styleId="tbl-txt">
    <w:name w:val="tbl-txt"/>
    <w:basedOn w:val="Normale"/>
    <w:rsid w:val="000B1CF5"/>
    <w:pPr>
      <w:spacing w:before="60" w:after="60"/>
      <w:jc w:val="left"/>
    </w:pPr>
    <w:rPr>
      <w:rFonts w:ascii="Times New Roman" w:eastAsia="Times New Roman" w:hAnsi="Times New Roman" w:cs="Times New Roman"/>
      <w:lang w:val="en-IE" w:eastAsia="en-IE"/>
    </w:rPr>
  </w:style>
  <w:style w:type="paragraph" w:customStyle="1" w:styleId="Normal2">
    <w:name w:val="Normal2"/>
    <w:basedOn w:val="Normale"/>
    <w:rsid w:val="009E1FF7"/>
    <w:pPr>
      <w:spacing w:before="120"/>
    </w:pPr>
    <w:rPr>
      <w:rFonts w:ascii="Times New Roman" w:eastAsia="Times New Roman" w:hAnsi="Times New Roman" w:cs="Times New Roman"/>
      <w:sz w:val="24"/>
      <w:szCs w:val="24"/>
      <w:lang w:val="en-IE" w:eastAsia="en-IE"/>
    </w:rPr>
  </w:style>
  <w:style w:type="paragraph" w:customStyle="1" w:styleId="note">
    <w:name w:val="note"/>
    <w:basedOn w:val="Normale"/>
    <w:rsid w:val="009E1FF7"/>
    <w:pPr>
      <w:spacing w:before="60" w:after="60"/>
    </w:pPr>
    <w:rPr>
      <w:rFonts w:ascii="Times New Roman" w:eastAsia="Times New Roman" w:hAnsi="Times New Roman" w:cs="Times New Roman"/>
      <w:sz w:val="19"/>
      <w:szCs w:val="19"/>
      <w:lang w:val="en-IE" w:eastAsia="en-IE"/>
    </w:rPr>
  </w:style>
  <w:style w:type="paragraph" w:customStyle="1" w:styleId="ti-grseq-1">
    <w:name w:val="ti-grseq-1"/>
    <w:basedOn w:val="Normale"/>
    <w:rsid w:val="009E1FF7"/>
    <w:pPr>
      <w:spacing w:before="240" w:after="120"/>
    </w:pPr>
    <w:rPr>
      <w:rFonts w:ascii="Times New Roman" w:eastAsia="Times New Roman" w:hAnsi="Times New Roman" w:cs="Times New Roman"/>
      <w:b/>
      <w:bCs/>
      <w:sz w:val="24"/>
      <w:szCs w:val="24"/>
      <w:lang w:val="en-IE" w:eastAsia="en-IE"/>
    </w:rPr>
  </w:style>
  <w:style w:type="character" w:customStyle="1" w:styleId="super">
    <w:name w:val="super"/>
    <w:basedOn w:val="Carpredefinitoparagrafo"/>
    <w:rsid w:val="009E1FF7"/>
    <w:rPr>
      <w:sz w:val="17"/>
      <w:szCs w:val="17"/>
      <w:vertAlign w:val="superscript"/>
    </w:rPr>
  </w:style>
  <w:style w:type="character" w:styleId="Collegamentoipertestuale">
    <w:name w:val="Hyperlink"/>
    <w:basedOn w:val="Carpredefinitoparagrafo"/>
    <w:uiPriority w:val="99"/>
    <w:semiHidden/>
    <w:unhideWhenUsed/>
    <w:rsid w:val="009E1FF7"/>
    <w:rPr>
      <w:color w:val="0000FF"/>
      <w:u w:val="single"/>
    </w:rPr>
  </w:style>
  <w:style w:type="paragraph" w:styleId="Testonotaapidipagina">
    <w:name w:val="footnote text"/>
    <w:basedOn w:val="Normale"/>
    <w:link w:val="TestonotaapidipaginaCarattere"/>
    <w:uiPriority w:val="99"/>
    <w:semiHidden/>
    <w:unhideWhenUsed/>
    <w:rsid w:val="0048553E"/>
    <w:rPr>
      <w:sz w:val="20"/>
      <w:szCs w:val="20"/>
    </w:rPr>
  </w:style>
  <w:style w:type="character" w:customStyle="1" w:styleId="TestonotaapidipaginaCarattere">
    <w:name w:val="Testo nota a piè di pagina Carattere"/>
    <w:basedOn w:val="Carpredefinitoparagrafo"/>
    <w:link w:val="Testonotaapidipagina"/>
    <w:uiPriority w:val="99"/>
    <w:semiHidden/>
    <w:rsid w:val="0048553E"/>
    <w:rPr>
      <w:rFonts w:ascii="Arial" w:eastAsia="SimSun" w:hAnsi="Arial" w:cs="Arial"/>
      <w:sz w:val="20"/>
      <w:szCs w:val="20"/>
      <w:lang w:val="en-GB" w:eastAsia="zh-CN"/>
    </w:rPr>
  </w:style>
  <w:style w:type="character" w:styleId="Rimandonotaapidipagina">
    <w:name w:val="footnote reference"/>
    <w:basedOn w:val="Carpredefinitoparagrafo"/>
    <w:uiPriority w:val="99"/>
    <w:semiHidden/>
    <w:unhideWhenUsed/>
    <w:rsid w:val="0048553E"/>
    <w:rPr>
      <w:vertAlign w:val="superscript"/>
    </w:rPr>
  </w:style>
  <w:style w:type="paragraph" w:customStyle="1" w:styleId="Normal3">
    <w:name w:val="Normal3"/>
    <w:basedOn w:val="Normale"/>
    <w:rsid w:val="00F76F5A"/>
    <w:pPr>
      <w:spacing w:before="120"/>
    </w:pPr>
    <w:rPr>
      <w:rFonts w:ascii="Times New Roman" w:eastAsia="Times New Roman" w:hAnsi="Times New Roman" w:cs="Times New Roman"/>
      <w:sz w:val="24"/>
      <w:szCs w:val="24"/>
      <w:lang w:val="en-IE" w:eastAsia="en-IE"/>
    </w:rPr>
  </w:style>
  <w:style w:type="paragraph" w:customStyle="1" w:styleId="Normal4">
    <w:name w:val="Normal4"/>
    <w:basedOn w:val="Normale"/>
    <w:rsid w:val="00BA1C84"/>
    <w:pPr>
      <w:spacing w:before="120"/>
    </w:pPr>
    <w:rPr>
      <w:rFonts w:ascii="Times New Roman" w:eastAsia="Times New Roman" w:hAnsi="Times New Roman" w:cs="Times New Roman"/>
      <w:sz w:val="24"/>
      <w:szCs w:val="24"/>
      <w:lang w:val="en-IE" w:eastAsia="en-IE"/>
    </w:rPr>
  </w:style>
  <w:style w:type="table" w:styleId="Grigliatabella">
    <w:name w:val="Table Grid"/>
    <w:basedOn w:val="Tabellanormale"/>
    <w:uiPriority w:val="39"/>
    <w:rsid w:val="00A4513E"/>
    <w:pPr>
      <w:spacing w:after="0" w:line="240" w:lineRule="auto"/>
    </w:pPr>
    <w:rPr>
      <w:kern w:val="2"/>
      <w:lang w:val="it-IT"/>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4271496">
      <w:bodyDiv w:val="1"/>
      <w:marLeft w:val="390"/>
      <w:marRight w:val="390"/>
      <w:marTop w:val="0"/>
      <w:marBottom w:val="0"/>
      <w:divBdr>
        <w:top w:val="none" w:sz="0" w:space="0" w:color="auto"/>
        <w:left w:val="none" w:sz="0" w:space="0" w:color="auto"/>
        <w:bottom w:val="none" w:sz="0" w:space="0" w:color="auto"/>
        <w:right w:val="none" w:sz="0" w:space="0" w:color="auto"/>
      </w:divBdr>
      <w:divsChild>
        <w:div w:id="1724669823">
          <w:marLeft w:val="0"/>
          <w:marRight w:val="0"/>
          <w:marTop w:val="0"/>
          <w:marBottom w:val="0"/>
          <w:divBdr>
            <w:top w:val="none" w:sz="0" w:space="0" w:color="auto"/>
            <w:left w:val="none" w:sz="0" w:space="0" w:color="auto"/>
            <w:bottom w:val="none" w:sz="0" w:space="0" w:color="auto"/>
            <w:right w:val="none" w:sz="0" w:space="0" w:color="auto"/>
          </w:divBdr>
          <w:divsChild>
            <w:div w:id="1930191298">
              <w:marLeft w:val="0"/>
              <w:marRight w:val="0"/>
              <w:marTop w:val="0"/>
              <w:marBottom w:val="0"/>
              <w:divBdr>
                <w:top w:val="none" w:sz="0" w:space="0" w:color="auto"/>
                <w:left w:val="none" w:sz="0" w:space="0" w:color="auto"/>
                <w:bottom w:val="none" w:sz="0" w:space="0" w:color="auto"/>
                <w:right w:val="none" w:sz="0" w:space="0" w:color="auto"/>
              </w:divBdr>
              <w:divsChild>
                <w:div w:id="90526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007178">
      <w:bodyDiv w:val="1"/>
      <w:marLeft w:val="390"/>
      <w:marRight w:val="390"/>
      <w:marTop w:val="0"/>
      <w:marBottom w:val="0"/>
      <w:divBdr>
        <w:top w:val="none" w:sz="0" w:space="0" w:color="auto"/>
        <w:left w:val="none" w:sz="0" w:space="0" w:color="auto"/>
        <w:bottom w:val="none" w:sz="0" w:space="0" w:color="auto"/>
        <w:right w:val="none" w:sz="0" w:space="0" w:color="auto"/>
      </w:divBdr>
      <w:divsChild>
        <w:div w:id="1635136874">
          <w:marLeft w:val="0"/>
          <w:marRight w:val="0"/>
          <w:marTop w:val="0"/>
          <w:marBottom w:val="0"/>
          <w:divBdr>
            <w:top w:val="none" w:sz="0" w:space="0" w:color="auto"/>
            <w:left w:val="none" w:sz="0" w:space="0" w:color="auto"/>
            <w:bottom w:val="none" w:sz="0" w:space="0" w:color="auto"/>
            <w:right w:val="none" w:sz="0" w:space="0" w:color="auto"/>
          </w:divBdr>
          <w:divsChild>
            <w:div w:id="380833255">
              <w:marLeft w:val="0"/>
              <w:marRight w:val="0"/>
              <w:marTop w:val="0"/>
              <w:marBottom w:val="0"/>
              <w:divBdr>
                <w:top w:val="none" w:sz="0" w:space="0" w:color="auto"/>
                <w:left w:val="none" w:sz="0" w:space="0" w:color="auto"/>
                <w:bottom w:val="none" w:sz="0" w:space="0" w:color="auto"/>
                <w:right w:val="none" w:sz="0" w:space="0" w:color="auto"/>
              </w:divBdr>
              <w:divsChild>
                <w:div w:id="137770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926063">
      <w:bodyDiv w:val="1"/>
      <w:marLeft w:val="390"/>
      <w:marRight w:val="390"/>
      <w:marTop w:val="0"/>
      <w:marBottom w:val="0"/>
      <w:divBdr>
        <w:top w:val="none" w:sz="0" w:space="0" w:color="auto"/>
        <w:left w:val="none" w:sz="0" w:space="0" w:color="auto"/>
        <w:bottom w:val="none" w:sz="0" w:space="0" w:color="auto"/>
        <w:right w:val="none" w:sz="0" w:space="0" w:color="auto"/>
      </w:divBdr>
      <w:divsChild>
        <w:div w:id="1045443075">
          <w:marLeft w:val="0"/>
          <w:marRight w:val="0"/>
          <w:marTop w:val="0"/>
          <w:marBottom w:val="0"/>
          <w:divBdr>
            <w:top w:val="none" w:sz="0" w:space="0" w:color="auto"/>
            <w:left w:val="none" w:sz="0" w:space="0" w:color="auto"/>
            <w:bottom w:val="none" w:sz="0" w:space="0" w:color="auto"/>
            <w:right w:val="none" w:sz="0" w:space="0" w:color="auto"/>
          </w:divBdr>
          <w:divsChild>
            <w:div w:id="1119566210">
              <w:marLeft w:val="0"/>
              <w:marRight w:val="0"/>
              <w:marTop w:val="0"/>
              <w:marBottom w:val="0"/>
              <w:divBdr>
                <w:top w:val="none" w:sz="0" w:space="0" w:color="auto"/>
                <w:left w:val="none" w:sz="0" w:space="0" w:color="auto"/>
                <w:bottom w:val="none" w:sz="0" w:space="0" w:color="auto"/>
                <w:right w:val="none" w:sz="0" w:space="0" w:color="auto"/>
              </w:divBdr>
              <w:divsChild>
                <w:div w:id="82497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321766">
      <w:bodyDiv w:val="1"/>
      <w:marLeft w:val="390"/>
      <w:marRight w:val="390"/>
      <w:marTop w:val="0"/>
      <w:marBottom w:val="0"/>
      <w:divBdr>
        <w:top w:val="none" w:sz="0" w:space="0" w:color="auto"/>
        <w:left w:val="none" w:sz="0" w:space="0" w:color="auto"/>
        <w:bottom w:val="none" w:sz="0" w:space="0" w:color="auto"/>
        <w:right w:val="none" w:sz="0" w:space="0" w:color="auto"/>
      </w:divBdr>
      <w:divsChild>
        <w:div w:id="1898276327">
          <w:marLeft w:val="0"/>
          <w:marRight w:val="0"/>
          <w:marTop w:val="0"/>
          <w:marBottom w:val="0"/>
          <w:divBdr>
            <w:top w:val="none" w:sz="0" w:space="0" w:color="auto"/>
            <w:left w:val="none" w:sz="0" w:space="0" w:color="auto"/>
            <w:bottom w:val="none" w:sz="0" w:space="0" w:color="auto"/>
            <w:right w:val="none" w:sz="0" w:space="0" w:color="auto"/>
          </w:divBdr>
          <w:divsChild>
            <w:div w:id="1580560371">
              <w:marLeft w:val="0"/>
              <w:marRight w:val="0"/>
              <w:marTop w:val="0"/>
              <w:marBottom w:val="0"/>
              <w:divBdr>
                <w:top w:val="none" w:sz="0" w:space="0" w:color="auto"/>
                <w:left w:val="none" w:sz="0" w:space="0" w:color="auto"/>
                <w:bottom w:val="none" w:sz="0" w:space="0" w:color="auto"/>
                <w:right w:val="none" w:sz="0" w:space="0" w:color="auto"/>
              </w:divBdr>
              <w:divsChild>
                <w:div w:id="26072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915309">
      <w:bodyDiv w:val="1"/>
      <w:marLeft w:val="390"/>
      <w:marRight w:val="390"/>
      <w:marTop w:val="0"/>
      <w:marBottom w:val="0"/>
      <w:divBdr>
        <w:top w:val="none" w:sz="0" w:space="0" w:color="auto"/>
        <w:left w:val="none" w:sz="0" w:space="0" w:color="auto"/>
        <w:bottom w:val="none" w:sz="0" w:space="0" w:color="auto"/>
        <w:right w:val="none" w:sz="0" w:space="0" w:color="auto"/>
      </w:divBdr>
      <w:divsChild>
        <w:div w:id="898058408">
          <w:marLeft w:val="0"/>
          <w:marRight w:val="0"/>
          <w:marTop w:val="0"/>
          <w:marBottom w:val="0"/>
          <w:divBdr>
            <w:top w:val="none" w:sz="0" w:space="0" w:color="auto"/>
            <w:left w:val="none" w:sz="0" w:space="0" w:color="auto"/>
            <w:bottom w:val="none" w:sz="0" w:space="0" w:color="auto"/>
            <w:right w:val="none" w:sz="0" w:space="0" w:color="auto"/>
          </w:divBdr>
          <w:divsChild>
            <w:div w:id="527061603">
              <w:marLeft w:val="0"/>
              <w:marRight w:val="0"/>
              <w:marTop w:val="0"/>
              <w:marBottom w:val="0"/>
              <w:divBdr>
                <w:top w:val="none" w:sz="0" w:space="0" w:color="auto"/>
                <w:left w:val="none" w:sz="0" w:space="0" w:color="auto"/>
                <w:bottom w:val="none" w:sz="0" w:space="0" w:color="auto"/>
                <w:right w:val="none" w:sz="0" w:space="0" w:color="auto"/>
              </w:divBdr>
              <w:divsChild>
                <w:div w:id="168678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D2BA2EED2F1BE4AB25E1ECCD4D0AEBC" ma:contentTypeVersion="7" ma:contentTypeDescription="Creare un nuovo documento." ma:contentTypeScope="" ma:versionID="86a3eaaf235f3df78f8633afb0ae16e4">
  <xsd:schema xmlns:xsd="http://www.w3.org/2001/XMLSchema" xmlns:xs="http://www.w3.org/2001/XMLSchema" xmlns:p="http://schemas.microsoft.com/office/2006/metadata/properties" xmlns:ns1="http://schemas.microsoft.com/sharepoint/v3" xmlns:ns2="992d6e77-859d-4540-a9f6-c055872b96c9" targetNamespace="http://schemas.microsoft.com/office/2006/metadata/properties" ma:root="true" ma:fieldsID="933069ff60d274c4632c5beedf6ad7b8" ns1:_="" ns2:_="">
    <xsd:import namespace="http://schemas.microsoft.com/sharepoint/v3"/>
    <xsd:import namespace="992d6e77-859d-4540-a9f6-c055872b96c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Data inizio pianificazione è una colonna del sito creata dalla funzionalità Pianificazione e usata per specificare la data e l'ora in cui la pagina apparirà per la prima volta ai visitatori del sito." ma:hidden="true" ma:internalName="PublishingStartDate">
      <xsd:simpleType>
        <xsd:restriction base="dms:Unknown"/>
      </xsd:simpleType>
    </xsd:element>
    <xsd:element name="PublishingExpirationDate" ma:index="9" nillable="true" ma:displayName="Data fine pianificazione" ma:description="Data fine pianificazione è una colonna del sito creata dalla funzionalità Pubblicazione e usata per specificare la data e l'ora in cui la pagina non apparirà più ai visitatori del sito."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92d6e77-859d-4540-a9f6-c055872b96c9"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isl xmlns:xsd="http://www.w3.org/2001/XMLSchema" xmlns:xsi="http://www.w3.org/2001/XMLSchema-instance" xmlns="http://www.boldonjames.com/2008/01/sie/internal/label" sislVersion="0" policy="a586b747-2a7c-4f57-bcd1-e81df5c8c005" origin="userSelected">
  <element uid="33ed6465-8d2f-4fab-bbbc-787e2c148707" value=""/>
  <element uid="28c775dd-3fa7-40f2-8368-0e7fa48abc25" value=""/>
</sisl>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EB6A8BA-5440-4B73-A536-62BC327B3374}"/>
</file>

<file path=customXml/itemProps2.xml><?xml version="1.0" encoding="utf-8"?>
<ds:datastoreItem xmlns:ds="http://schemas.openxmlformats.org/officeDocument/2006/customXml" ds:itemID="{1D5D45BA-6A75-4887-8254-500655E570D4}"/>
</file>

<file path=customXml/itemProps3.xml><?xml version="1.0" encoding="utf-8"?>
<ds:datastoreItem xmlns:ds="http://schemas.openxmlformats.org/officeDocument/2006/customXml" ds:itemID="{396E0828-6868-4F69-85D3-5246E9D86A9A}"/>
</file>

<file path=customXml/itemProps4.xml><?xml version="1.0" encoding="utf-8"?>
<ds:datastoreItem xmlns:ds="http://schemas.openxmlformats.org/officeDocument/2006/customXml" ds:itemID="{6DC65712-14C9-4076-9546-89B316330CD6}"/>
</file>

<file path=docProps/app.xml><?xml version="1.0" encoding="utf-8"?>
<Properties xmlns="http://schemas.openxmlformats.org/officeDocument/2006/extended-properties" xmlns:vt="http://schemas.openxmlformats.org/officeDocument/2006/docPropsVTypes">
  <Template>Normal</Template>
  <TotalTime>0</TotalTime>
  <Pages>6</Pages>
  <Words>2339</Words>
  <Characters>13336</Characters>
  <Application>Microsoft Office Word</Application>
  <DocSecurity>0</DocSecurity>
  <Lines>111</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Public</cp:keywords>
  <cp:lastModifiedBy/>
  <cp:revision>1</cp:revision>
  <dcterms:created xsi:type="dcterms:W3CDTF">2023-11-23T15:10:00Z</dcterms:created>
  <dcterms:modified xsi:type="dcterms:W3CDTF">2023-11-23T15:10:00Z</dcterms:modified>
  <cp:category>Public</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d228f99e-ff25-4bf9-b889-afa28c4e799a</vt:lpwstr>
  </property>
  <property fmtid="{D5CDD505-2E9C-101B-9397-08002B2CF9AE}" pid="3" name="bjSaver">
    <vt:lpwstr>XI5tHy+Ul6FFMentNVPqhPU389SJ5moq</vt:lpwstr>
  </property>
  <property fmtid="{D5CDD505-2E9C-101B-9397-08002B2CF9AE}" pid="4" name="bjDocumentLabelFieldCodeHeaderFooter">
    <vt:lpwstr>Public</vt:lpwstr>
  </property>
  <property fmtid="{D5CDD505-2E9C-101B-9397-08002B2CF9AE}" pid="5" name="bjDocumentLabelXML">
    <vt:lpwstr>&lt;?xml version="1.0" encoding="us-ascii"?&gt;&lt;sisl xmlns:xsd="http://www.w3.org/2001/XMLSchema" xmlns:xsi="http://www.w3.org/2001/XMLSchema-instance" sislVersion="0" policy="a586b747-2a7c-4f57-bcd1-e81df5c8c005" origin="userSelected" xmlns="http://www.boldonj</vt:lpwstr>
  </property>
  <property fmtid="{D5CDD505-2E9C-101B-9397-08002B2CF9AE}" pid="6" name="bjDocumentLabelXML-0">
    <vt:lpwstr>ames.com/2008/01/sie/internal/label"&gt;&lt;element uid="33ed6465-8d2f-4fab-bbbc-787e2c148707" value="" /&gt;&lt;element uid="28c775dd-3fa7-40f2-8368-0e7fa48abc25" value="" /&gt;&lt;/sisl&gt;</vt:lpwstr>
  </property>
  <property fmtid="{D5CDD505-2E9C-101B-9397-08002B2CF9AE}" pid="7" name="bjDocumentSecurityLabel">
    <vt:lpwstr>Public</vt:lpwstr>
  </property>
  <property fmtid="{D5CDD505-2E9C-101B-9397-08002B2CF9AE}" pid="8" name="bjHeaderBothDocProperty">
    <vt:lpwstr> </vt:lpwstr>
  </property>
  <property fmtid="{D5CDD505-2E9C-101B-9397-08002B2CF9AE}" pid="9" name="bjHeaderFirstPageDocProperty">
    <vt:lpwstr> </vt:lpwstr>
  </property>
  <property fmtid="{D5CDD505-2E9C-101B-9397-08002B2CF9AE}" pid="10" name="bjHeaderEvenPageDocProperty">
    <vt:lpwstr> </vt:lpwstr>
  </property>
  <property fmtid="{D5CDD505-2E9C-101B-9397-08002B2CF9AE}" pid="11" name="ContentTypeId">
    <vt:lpwstr>0x0101005D2BA2EED2F1BE4AB25E1ECCD4D0AEBC</vt:lpwstr>
  </property>
</Properties>
</file>